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60"/>
        <w:gridCol w:w="2440"/>
        <w:gridCol w:w="1780"/>
        <w:gridCol w:w="1520"/>
        <w:gridCol w:w="1780"/>
        <w:gridCol w:w="1920"/>
        <w:gridCol w:w="1660"/>
        <w:gridCol w:w="1200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附表1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湖南省2016年度重大地质灾害治理工程申报表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5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      市州        县市区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县市区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地理坐标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灾害点编号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灾害规模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威胁对象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潜在经济损失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经费估算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注：“灾害点编号”是指灾害点在1</w:t>
            </w:r>
            <w:r>
              <w:rPr>
                <w:rFonts w:hint="eastAsia" w:ascii="宋体" w:hAnsi="宋体" w:cs="宋体"/>
                <w:kern w:val="0"/>
                <w:sz w:val="24"/>
              </w:rPr>
              <w:t>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5万详查成果中的统一编号，无编号的要在本栏中说明原因。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221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2016-09-27T01:10:35Z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