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000"/>
        <w:gridCol w:w="2800"/>
        <w:gridCol w:w="820"/>
        <w:gridCol w:w="1780"/>
        <w:gridCol w:w="1580"/>
        <w:gridCol w:w="700"/>
        <w:gridCol w:w="780"/>
        <w:gridCol w:w="1100"/>
        <w:gridCol w:w="700"/>
        <w:gridCol w:w="899"/>
        <w:gridCol w:w="900"/>
        <w:gridCol w:w="72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9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附表2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9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湖南省2016年度地质灾害搬迁避让项目申报表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59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        市州        县市区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县市区</w:t>
            </w:r>
          </w:p>
        </w:tc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灾害点名称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灾害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地理坐标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灾害点编号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威胁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户数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威胁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人口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潜在经济损失（万元）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安置方式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中安置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异地集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中安置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其他方式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市（州）合计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××县（市区）分计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××县（市区）分计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9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注：“灾害点编号”是指灾害点在1</w:t>
            </w:r>
            <w:r>
              <w:rPr>
                <w:rFonts w:hint="eastAsia" w:ascii="宋体" w:hAnsi="宋体" w:cs="宋体"/>
                <w:kern w:val="0"/>
                <w:sz w:val="24"/>
              </w:rPr>
              <w:t>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5万详查成果中的统一编号，无编号的要在本栏中说明原因。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A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2016-09-27T01:10:56Z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