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仿宋_GB2312"/>
          <w:bCs/>
          <w:sz w:val="32"/>
          <w:szCs w:val="32"/>
        </w:rPr>
      </w:pPr>
      <w:r>
        <w:rPr>
          <w:rFonts w:eastAsia="仿宋_GB2312"/>
          <w:bCs/>
          <w:sz w:val="32"/>
          <w:szCs w:val="32"/>
        </w:rPr>
        <w:t>附件2</w:t>
      </w: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_GBK"/>
          <w:bCs/>
          <w:w w:val="90"/>
          <w:sz w:val="66"/>
          <w:szCs w:val="36"/>
        </w:rPr>
      </w:pPr>
      <w:bookmarkStart w:id="64" w:name="_GoBack"/>
      <w:r>
        <w:rPr>
          <w:rFonts w:eastAsia="方正小标宋_GBK"/>
          <w:bCs/>
          <w:w w:val="90"/>
          <w:sz w:val="66"/>
          <w:szCs w:val="36"/>
        </w:rPr>
        <w:t>湖南省不动产登记存量数据合技术指南</w:t>
      </w:r>
    </w:p>
    <w:bookmarkEnd w:id="64"/>
    <w:p>
      <w:pPr>
        <w:spacing w:line="360" w:lineRule="auto"/>
        <w:jc w:val="center"/>
        <w:rPr>
          <w:rFonts w:eastAsia="方正小标宋简体"/>
          <w:b/>
          <w:bCs/>
          <w:sz w:val="36"/>
          <w:szCs w:val="36"/>
        </w:rPr>
      </w:pPr>
      <w:r>
        <w:rPr>
          <w:rFonts w:eastAsia="方正小标宋简体"/>
          <w:b/>
          <w:bCs/>
          <w:sz w:val="36"/>
          <w:szCs w:val="36"/>
        </w:rPr>
        <w:t xml:space="preserve"> </w:t>
      </w: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方正小标宋简体"/>
          <w:b/>
          <w:bCs/>
          <w:sz w:val="36"/>
          <w:szCs w:val="36"/>
        </w:rPr>
      </w:pPr>
    </w:p>
    <w:p>
      <w:pPr>
        <w:spacing w:line="360" w:lineRule="auto"/>
        <w:jc w:val="center"/>
        <w:rPr>
          <w:rFonts w:eastAsia="楷体_GB2312"/>
          <w:bCs/>
          <w:sz w:val="36"/>
          <w:szCs w:val="36"/>
        </w:rPr>
      </w:pPr>
      <w:r>
        <w:rPr>
          <w:rFonts w:eastAsia="楷体_GB2312"/>
          <w:bCs/>
          <w:sz w:val="36"/>
          <w:szCs w:val="36"/>
        </w:rPr>
        <w:t>湖南省国土资源厅</w:t>
      </w:r>
    </w:p>
    <w:p>
      <w:pPr>
        <w:spacing w:line="360" w:lineRule="auto"/>
        <w:jc w:val="center"/>
        <w:rPr>
          <w:rFonts w:eastAsia="楷体_GB2312"/>
          <w:bCs/>
          <w:sz w:val="36"/>
          <w:szCs w:val="36"/>
        </w:rPr>
      </w:pPr>
      <w:r>
        <w:rPr>
          <w:rFonts w:eastAsia="楷体_GB2312"/>
          <w:bCs/>
          <w:sz w:val="36"/>
          <w:szCs w:val="36"/>
        </w:rPr>
        <w:t>2017年9月</w:t>
      </w:r>
    </w:p>
    <w:p>
      <w:pPr>
        <w:spacing w:line="360" w:lineRule="auto"/>
        <w:jc w:val="center"/>
        <w:rPr>
          <w:rFonts w:eastAsia="楷体_GB2312"/>
          <w:bCs/>
          <w:sz w:val="36"/>
          <w:szCs w:val="36"/>
        </w:rPr>
      </w:pPr>
    </w:p>
    <w:p>
      <w:pPr>
        <w:spacing w:line="360" w:lineRule="auto"/>
        <w:jc w:val="center"/>
        <w:rPr>
          <w:rFonts w:eastAsia="楷体_GB2312"/>
          <w:bCs/>
          <w:sz w:val="36"/>
          <w:szCs w:val="36"/>
        </w:rPr>
      </w:pPr>
    </w:p>
    <w:p>
      <w:pPr>
        <w:spacing w:line="360" w:lineRule="auto"/>
        <w:jc w:val="center"/>
        <w:rPr>
          <w:rFonts w:eastAsia="方正小标宋简体"/>
          <w:b/>
          <w:bCs/>
          <w:sz w:val="36"/>
          <w:szCs w:val="36"/>
        </w:rPr>
        <w:sectPr>
          <w:footerReference r:id="rId3" w:type="default"/>
          <w:pgSz w:w="11906" w:h="16838"/>
          <w:pgMar w:top="1440" w:right="1800" w:bottom="1440" w:left="1800" w:header="851" w:footer="992" w:gutter="0"/>
          <w:pgNumType w:start="0"/>
          <w:cols w:space="425" w:num="1"/>
          <w:titlePg/>
          <w:docGrid w:type="lines" w:linePitch="312" w:charSpace="0"/>
        </w:sectPr>
      </w:pPr>
    </w:p>
    <w:p>
      <w:pPr>
        <w:spacing w:line="360" w:lineRule="auto"/>
        <w:jc w:val="center"/>
        <w:rPr>
          <w:rFonts w:eastAsia="方正小标宋_GBK"/>
          <w:bCs/>
          <w:sz w:val="32"/>
          <w:szCs w:val="32"/>
        </w:rPr>
      </w:pPr>
    </w:p>
    <w:p>
      <w:pPr>
        <w:spacing w:line="360" w:lineRule="auto"/>
        <w:jc w:val="center"/>
        <w:rPr>
          <w:rFonts w:eastAsia="方正小标宋_GBK"/>
          <w:bCs/>
          <w:sz w:val="44"/>
          <w:szCs w:val="44"/>
        </w:rPr>
      </w:pPr>
      <w:r>
        <w:rPr>
          <w:rFonts w:eastAsia="方正小标宋_GBK"/>
          <w:bCs/>
          <w:sz w:val="44"/>
          <w:szCs w:val="44"/>
        </w:rPr>
        <w:t>目  录</w:t>
      </w:r>
    </w:p>
    <w:p>
      <w:pPr>
        <w:spacing w:line="360" w:lineRule="auto"/>
        <w:jc w:val="center"/>
        <w:rPr>
          <w:rFonts w:eastAsia="楷体_GB2312"/>
          <w:b/>
          <w:bCs/>
          <w:sz w:val="30"/>
          <w:szCs w:val="30"/>
        </w:rPr>
      </w:pPr>
      <w:r>
        <w:rPr>
          <w:rFonts w:eastAsia="楷体_GB2312"/>
          <w:b/>
          <w:bCs/>
          <w:sz w:val="30"/>
          <w:szCs w:val="30"/>
        </w:rPr>
        <w:t xml:space="preserve"> </w:t>
      </w:r>
    </w:p>
    <w:p>
      <w:pPr>
        <w:pStyle w:val="7"/>
        <w:tabs>
          <w:tab w:val="right" w:leader="dot" w:pos="8296"/>
        </w:tabs>
        <w:rPr>
          <w:rFonts w:ascii="Times New Roman" w:hAnsi="Times New Roman"/>
          <w:sz w:val="30"/>
          <w:szCs w:val="30"/>
        </w:rPr>
      </w:pPr>
      <w:r>
        <w:rPr>
          <w:rFonts w:ascii="Times New Roman" w:hAnsi="Times New Roman"/>
          <w:sz w:val="32"/>
          <w:szCs w:val="32"/>
        </w:rPr>
        <w:fldChar w:fldCharType="begin"/>
      </w:r>
      <w:r>
        <w:rPr>
          <w:rFonts w:ascii="Times New Roman" w:hAnsi="Times New Roman"/>
          <w:sz w:val="32"/>
          <w:szCs w:val="32"/>
        </w:rPr>
        <w:instrText xml:space="preserve"> TOC \o "1-3" \h \z \u </w:instrText>
      </w:r>
      <w:r>
        <w:rPr>
          <w:rFonts w:ascii="Times New Roman" w:hAnsi="Times New Roman"/>
          <w:sz w:val="32"/>
          <w:szCs w:val="32"/>
        </w:rPr>
        <w:fldChar w:fldCharType="separate"/>
      </w:r>
      <w:r>
        <w:rPr>
          <w:rStyle w:val="12"/>
          <w:sz w:val="30"/>
          <w:szCs w:val="30"/>
        </w:rPr>
        <w:fldChar w:fldCharType="begin"/>
      </w:r>
      <w:r>
        <w:rPr>
          <w:rStyle w:val="12"/>
          <w:sz w:val="30"/>
          <w:szCs w:val="30"/>
        </w:rPr>
        <w:instrText xml:space="preserve"> </w:instrText>
      </w:r>
      <w:r>
        <w:rPr>
          <w:sz w:val="30"/>
          <w:szCs w:val="30"/>
        </w:rPr>
        <w:instrText xml:space="preserve">HYPERLINK \l "_Toc495305073"</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一、数据整合的目的和任务</w:t>
      </w:r>
      <w:r>
        <w:rPr>
          <w:sz w:val="30"/>
          <w:szCs w:val="30"/>
        </w:rPr>
        <w:tab/>
      </w:r>
      <w:r>
        <w:rPr>
          <w:sz w:val="30"/>
          <w:szCs w:val="30"/>
        </w:rPr>
        <w:fldChar w:fldCharType="begin"/>
      </w:r>
      <w:r>
        <w:rPr>
          <w:sz w:val="30"/>
          <w:szCs w:val="30"/>
        </w:rPr>
        <w:instrText xml:space="preserve"> PAGEREF _Toc495305073 \h </w:instrText>
      </w:r>
      <w:r>
        <w:rPr>
          <w:sz w:val="30"/>
          <w:szCs w:val="30"/>
        </w:rPr>
        <w:fldChar w:fldCharType="separate"/>
      </w:r>
      <w:r>
        <w:rPr>
          <w:sz w:val="30"/>
          <w:szCs w:val="30"/>
        </w:rPr>
        <w:t>1</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"_Toc495305074"</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（一）数据整合的目的</w:t>
      </w:r>
      <w:r>
        <w:rPr>
          <w:sz w:val="30"/>
          <w:szCs w:val="30"/>
        </w:rPr>
        <w:tab/>
      </w:r>
      <w:r>
        <w:rPr>
          <w:sz w:val="30"/>
          <w:szCs w:val="30"/>
        </w:rPr>
        <w:fldChar w:fldCharType="begin"/>
      </w:r>
      <w:r>
        <w:rPr>
          <w:sz w:val="30"/>
          <w:szCs w:val="30"/>
        </w:rPr>
        <w:instrText xml:space="preserve"> PAGEREF _Toc495305074 \h </w:instrText>
      </w:r>
      <w:r>
        <w:rPr>
          <w:sz w:val="30"/>
          <w:szCs w:val="30"/>
        </w:rPr>
        <w:fldChar w:fldCharType="separate"/>
      </w:r>
      <w:r>
        <w:rPr>
          <w:sz w:val="30"/>
          <w:szCs w:val="30"/>
        </w:rPr>
        <w:t>1</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"_Toc495305075"</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（二）数据整合的任务</w:t>
      </w:r>
      <w:r>
        <w:rPr>
          <w:sz w:val="30"/>
          <w:szCs w:val="30"/>
        </w:rPr>
        <w:tab/>
      </w:r>
      <w:r>
        <w:rPr>
          <w:sz w:val="30"/>
          <w:szCs w:val="30"/>
        </w:rPr>
        <w:fldChar w:fldCharType="begin"/>
      </w:r>
      <w:r>
        <w:rPr>
          <w:sz w:val="30"/>
          <w:szCs w:val="30"/>
        </w:rPr>
        <w:instrText xml:space="preserve"> PAGEREF _Toc495305075 \h </w:instrText>
      </w:r>
      <w:r>
        <w:rPr>
          <w:sz w:val="30"/>
          <w:szCs w:val="30"/>
        </w:rPr>
        <w:fldChar w:fldCharType="separate"/>
      </w:r>
      <w:r>
        <w:rPr>
          <w:sz w:val="30"/>
          <w:szCs w:val="30"/>
        </w:rPr>
        <w:t>1</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"_Toc495305076"</w:instrText>
      </w:r>
      <w:r>
        <w:rPr>
          <w:rStyle w:val="12"/>
          <w:sz w:val="30"/>
          <w:szCs w:val="30"/>
        </w:rPr>
        <w:instrText xml:space="preserve"> </w:instrText>
      </w:r>
      <w:r>
        <w:rPr>
          <w:rStyle w:val="12"/>
          <w:sz w:val="30"/>
          <w:szCs w:val="30"/>
        </w:rPr>
        <w:fldChar w:fldCharType="separate"/>
      </w:r>
      <w:r>
        <w:rPr>
          <w:rStyle w:val="12"/>
          <w:rFonts w:eastAsia="仿宋_GB2312"/>
          <w:b/>
          <w:bCs/>
          <w:sz w:val="30"/>
          <w:szCs w:val="30"/>
        </w:rPr>
        <w:t>1</w:t>
      </w:r>
      <w:r>
        <w:rPr>
          <w:rStyle w:val="12"/>
          <w:rFonts w:hint="eastAsia" w:eastAsia="仿宋_GB2312"/>
          <w:b/>
          <w:bCs/>
          <w:sz w:val="30"/>
          <w:szCs w:val="30"/>
        </w:rPr>
        <w:t>．建立起房、地的关联关系</w:t>
      </w:r>
      <w:r>
        <w:rPr>
          <w:sz w:val="30"/>
          <w:szCs w:val="30"/>
        </w:rPr>
        <w:tab/>
      </w:r>
      <w:r>
        <w:rPr>
          <w:sz w:val="30"/>
          <w:szCs w:val="30"/>
        </w:rPr>
        <w:fldChar w:fldCharType="begin"/>
      </w:r>
      <w:r>
        <w:rPr>
          <w:sz w:val="30"/>
          <w:szCs w:val="30"/>
        </w:rPr>
        <w:instrText xml:space="preserve"> PAGEREF _Toc495305076 \h </w:instrText>
      </w:r>
      <w:r>
        <w:rPr>
          <w:sz w:val="30"/>
          <w:szCs w:val="30"/>
        </w:rPr>
        <w:fldChar w:fldCharType="separate"/>
      </w:r>
      <w:r>
        <w:rPr>
          <w:sz w:val="30"/>
          <w:szCs w:val="30"/>
        </w:rPr>
        <w:t>1</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"_Toc495305077"</w:instrText>
      </w:r>
      <w:r>
        <w:rPr>
          <w:rStyle w:val="12"/>
          <w:sz w:val="30"/>
          <w:szCs w:val="30"/>
        </w:rPr>
        <w:instrText xml:space="preserve"> </w:instrText>
      </w:r>
      <w:r>
        <w:rPr>
          <w:rStyle w:val="12"/>
          <w:sz w:val="30"/>
          <w:szCs w:val="30"/>
        </w:rPr>
        <w:fldChar w:fldCharType="separate"/>
      </w:r>
      <w:r>
        <w:rPr>
          <w:rStyle w:val="12"/>
          <w:rFonts w:eastAsia="仿宋_GB2312"/>
          <w:b/>
          <w:bCs/>
          <w:sz w:val="30"/>
          <w:szCs w:val="30"/>
        </w:rPr>
        <w:t>2</w:t>
      </w:r>
      <w:r>
        <w:rPr>
          <w:rStyle w:val="12"/>
          <w:rFonts w:hint="eastAsia" w:eastAsia="仿宋_GB2312"/>
          <w:b/>
          <w:bCs/>
          <w:sz w:val="30"/>
          <w:szCs w:val="30"/>
        </w:rPr>
        <w:t>．编制不动产单元代码</w:t>
      </w:r>
      <w:r>
        <w:rPr>
          <w:sz w:val="30"/>
          <w:szCs w:val="30"/>
        </w:rPr>
        <w:tab/>
      </w:r>
      <w:r>
        <w:rPr>
          <w:sz w:val="30"/>
          <w:szCs w:val="30"/>
        </w:rPr>
        <w:fldChar w:fldCharType="begin"/>
      </w:r>
      <w:r>
        <w:rPr>
          <w:sz w:val="30"/>
          <w:szCs w:val="30"/>
        </w:rPr>
        <w:instrText xml:space="preserve"> PAGEREF _Toc495305077 \h </w:instrText>
      </w:r>
      <w:r>
        <w:rPr>
          <w:sz w:val="30"/>
          <w:szCs w:val="30"/>
        </w:rPr>
        <w:fldChar w:fldCharType="separate"/>
      </w:r>
      <w:r>
        <w:rPr>
          <w:sz w:val="30"/>
          <w:szCs w:val="30"/>
        </w:rPr>
        <w:t>1</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"_Toc495305078"</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二、数据整合的范围和内容</w:t>
      </w:r>
      <w:r>
        <w:rPr>
          <w:sz w:val="30"/>
          <w:szCs w:val="30"/>
        </w:rPr>
        <w:tab/>
      </w:r>
      <w:r>
        <w:rPr>
          <w:sz w:val="30"/>
          <w:szCs w:val="30"/>
        </w:rPr>
        <w:fldChar w:fldCharType="begin"/>
      </w:r>
      <w:r>
        <w:rPr>
          <w:sz w:val="30"/>
          <w:szCs w:val="30"/>
        </w:rPr>
        <w:instrText xml:space="preserve"> PAGEREF _Toc495305078 \h </w:instrText>
      </w:r>
      <w:r>
        <w:rPr>
          <w:sz w:val="30"/>
          <w:szCs w:val="30"/>
        </w:rPr>
        <w:fldChar w:fldCharType="separate"/>
      </w:r>
      <w:r>
        <w:rPr>
          <w:sz w:val="30"/>
          <w:szCs w:val="30"/>
        </w:rPr>
        <w:t>1</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"_Toc495305079"</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三、数据整合的原则</w:t>
      </w:r>
      <w:r>
        <w:rPr>
          <w:sz w:val="30"/>
          <w:szCs w:val="30"/>
        </w:rPr>
        <w:tab/>
      </w:r>
      <w:r>
        <w:rPr>
          <w:sz w:val="30"/>
          <w:szCs w:val="30"/>
        </w:rPr>
        <w:fldChar w:fldCharType="begin"/>
      </w:r>
      <w:r>
        <w:rPr>
          <w:sz w:val="30"/>
          <w:szCs w:val="30"/>
        </w:rPr>
        <w:instrText xml:space="preserve"> PAGEREF _Toc495305079 \h </w:instrText>
      </w:r>
      <w:r>
        <w:rPr>
          <w:sz w:val="30"/>
          <w:szCs w:val="30"/>
        </w:rPr>
        <w:fldChar w:fldCharType="separate"/>
      </w:r>
      <w:r>
        <w:rPr>
          <w:sz w:val="30"/>
          <w:szCs w:val="30"/>
        </w:rPr>
        <w:t>2</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"_Toc495305080"</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（一）一致性</w:t>
      </w:r>
      <w:r>
        <w:rPr>
          <w:sz w:val="30"/>
          <w:szCs w:val="30"/>
        </w:rPr>
        <w:tab/>
      </w:r>
      <w:r>
        <w:rPr>
          <w:sz w:val="30"/>
          <w:szCs w:val="30"/>
        </w:rPr>
        <w:fldChar w:fldCharType="begin"/>
      </w:r>
      <w:r>
        <w:rPr>
          <w:sz w:val="30"/>
          <w:szCs w:val="30"/>
        </w:rPr>
        <w:instrText xml:space="preserve"> PAGEREF _Toc495305080 \h </w:instrText>
      </w:r>
      <w:r>
        <w:rPr>
          <w:sz w:val="30"/>
          <w:szCs w:val="30"/>
        </w:rPr>
        <w:fldChar w:fldCharType="separate"/>
      </w:r>
      <w:r>
        <w:rPr>
          <w:sz w:val="30"/>
          <w:szCs w:val="30"/>
        </w:rPr>
        <w:t>2</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"_Toc495305081"</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（二）关联性</w:t>
      </w:r>
      <w:r>
        <w:rPr>
          <w:sz w:val="30"/>
          <w:szCs w:val="30"/>
        </w:rPr>
        <w:tab/>
      </w:r>
      <w:r>
        <w:rPr>
          <w:sz w:val="30"/>
          <w:szCs w:val="30"/>
        </w:rPr>
        <w:fldChar w:fldCharType="begin"/>
      </w:r>
      <w:r>
        <w:rPr>
          <w:sz w:val="30"/>
          <w:szCs w:val="30"/>
        </w:rPr>
        <w:instrText xml:space="preserve"> PAGEREF _Toc495305081 \h </w:instrText>
      </w:r>
      <w:r>
        <w:rPr>
          <w:sz w:val="30"/>
          <w:szCs w:val="30"/>
        </w:rPr>
        <w:fldChar w:fldCharType="separate"/>
      </w:r>
      <w:r>
        <w:rPr>
          <w:sz w:val="30"/>
          <w:szCs w:val="30"/>
        </w:rPr>
        <w:t>2</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"_Toc495305082"</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（三）标准化</w:t>
      </w:r>
      <w:r>
        <w:rPr>
          <w:sz w:val="30"/>
          <w:szCs w:val="30"/>
        </w:rPr>
        <w:tab/>
      </w:r>
      <w:r>
        <w:rPr>
          <w:sz w:val="30"/>
          <w:szCs w:val="30"/>
        </w:rPr>
        <w:fldChar w:fldCharType="begin"/>
      </w:r>
      <w:r>
        <w:rPr>
          <w:sz w:val="30"/>
          <w:szCs w:val="30"/>
        </w:rPr>
        <w:instrText xml:space="preserve"> PAGEREF _Toc495305082 \h </w:instrText>
      </w:r>
      <w:r>
        <w:rPr>
          <w:sz w:val="30"/>
          <w:szCs w:val="30"/>
        </w:rPr>
        <w:fldChar w:fldCharType="separate"/>
      </w:r>
      <w:r>
        <w:rPr>
          <w:sz w:val="30"/>
          <w:szCs w:val="30"/>
        </w:rPr>
        <w:t>2</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"_Toc495305083"</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四、数据整合的依据</w:t>
      </w:r>
      <w:r>
        <w:rPr>
          <w:sz w:val="30"/>
          <w:szCs w:val="30"/>
        </w:rPr>
        <w:tab/>
      </w:r>
      <w:r>
        <w:rPr>
          <w:sz w:val="30"/>
          <w:szCs w:val="30"/>
        </w:rPr>
        <w:fldChar w:fldCharType="begin"/>
      </w:r>
      <w:r>
        <w:rPr>
          <w:sz w:val="30"/>
          <w:szCs w:val="30"/>
        </w:rPr>
        <w:instrText xml:space="preserve"> PAGEREF _Toc495305083 \h </w:instrText>
      </w:r>
      <w:r>
        <w:rPr>
          <w:sz w:val="30"/>
          <w:szCs w:val="30"/>
        </w:rPr>
        <w:fldChar w:fldCharType="separate"/>
      </w:r>
      <w:r>
        <w:rPr>
          <w:sz w:val="30"/>
          <w:szCs w:val="30"/>
        </w:rPr>
        <w:t>3</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"_Toc495305084"</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五、数据整合的流程及分工</w:t>
      </w:r>
      <w:r>
        <w:rPr>
          <w:sz w:val="30"/>
          <w:szCs w:val="30"/>
        </w:rPr>
        <w:tab/>
      </w:r>
      <w:r>
        <w:rPr>
          <w:sz w:val="30"/>
          <w:szCs w:val="30"/>
        </w:rPr>
        <w:fldChar w:fldCharType="begin"/>
      </w:r>
      <w:r>
        <w:rPr>
          <w:sz w:val="30"/>
          <w:szCs w:val="30"/>
        </w:rPr>
        <w:instrText xml:space="preserve"> PAGEREF _Toc495305084 \h </w:instrText>
      </w:r>
      <w:r>
        <w:rPr>
          <w:sz w:val="30"/>
          <w:szCs w:val="30"/>
        </w:rPr>
        <w:fldChar w:fldCharType="separate"/>
      </w:r>
      <w:r>
        <w:rPr>
          <w:sz w:val="30"/>
          <w:szCs w:val="30"/>
        </w:rPr>
        <w:t>3</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"_Toc495305085"</w:instrText>
      </w:r>
      <w:r>
        <w:rPr>
          <w:rStyle w:val="12"/>
          <w:sz w:val="30"/>
          <w:szCs w:val="30"/>
        </w:rPr>
        <w:instrText xml:space="preserve"> </w:instrText>
      </w:r>
      <w:r>
        <w:rPr>
          <w:rStyle w:val="12"/>
          <w:sz w:val="30"/>
          <w:szCs w:val="30"/>
        </w:rPr>
        <w:fldChar w:fldCharType="separate"/>
      </w:r>
      <w:r>
        <w:rPr>
          <w:rStyle w:val="12"/>
          <w:rFonts w:hint="eastAsia" w:eastAsia="楷体_GB2312"/>
          <w:sz w:val="30"/>
          <w:szCs w:val="30"/>
        </w:rPr>
        <w:t>（一）数据整合流程</w:t>
      </w:r>
      <w:r>
        <w:rPr>
          <w:sz w:val="30"/>
          <w:szCs w:val="30"/>
        </w:rPr>
        <w:tab/>
      </w:r>
      <w:r>
        <w:rPr>
          <w:sz w:val="30"/>
          <w:szCs w:val="30"/>
        </w:rPr>
        <w:fldChar w:fldCharType="begin"/>
      </w:r>
      <w:r>
        <w:rPr>
          <w:sz w:val="30"/>
          <w:szCs w:val="30"/>
        </w:rPr>
        <w:instrText xml:space="preserve"> PAGEREF _Toc495305085 \h </w:instrText>
      </w:r>
      <w:r>
        <w:rPr>
          <w:sz w:val="30"/>
          <w:szCs w:val="30"/>
        </w:rPr>
        <w:fldChar w:fldCharType="separate"/>
      </w:r>
      <w:r>
        <w:rPr>
          <w:sz w:val="30"/>
          <w:szCs w:val="30"/>
        </w:rPr>
        <w:t>4</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"_Toc495305086"</w:instrText>
      </w:r>
      <w:r>
        <w:rPr>
          <w:rStyle w:val="12"/>
          <w:sz w:val="30"/>
          <w:szCs w:val="30"/>
        </w:rPr>
        <w:instrText xml:space="preserve"> </w:instrText>
      </w:r>
      <w:r>
        <w:rPr>
          <w:rStyle w:val="12"/>
          <w:sz w:val="30"/>
          <w:szCs w:val="30"/>
        </w:rPr>
        <w:fldChar w:fldCharType="separate"/>
      </w:r>
      <w:r>
        <w:rPr>
          <w:rStyle w:val="12"/>
          <w:rFonts w:hint="eastAsia" w:eastAsia="楷体_GB2312"/>
          <w:sz w:val="30"/>
          <w:szCs w:val="30"/>
        </w:rPr>
        <w:t>（二）数据整合分工</w:t>
      </w:r>
      <w:r>
        <w:rPr>
          <w:sz w:val="30"/>
          <w:szCs w:val="30"/>
        </w:rPr>
        <w:tab/>
      </w:r>
      <w:r>
        <w:rPr>
          <w:sz w:val="30"/>
          <w:szCs w:val="30"/>
        </w:rPr>
        <w:fldChar w:fldCharType="begin"/>
      </w:r>
      <w:r>
        <w:rPr>
          <w:sz w:val="30"/>
          <w:szCs w:val="30"/>
        </w:rPr>
        <w:instrText xml:space="preserve"> PAGEREF _Toc495305086 \h </w:instrText>
      </w:r>
      <w:r>
        <w:rPr>
          <w:sz w:val="30"/>
          <w:szCs w:val="30"/>
        </w:rPr>
        <w:fldChar w:fldCharType="separate"/>
      </w:r>
      <w:r>
        <w:rPr>
          <w:sz w:val="30"/>
          <w:szCs w:val="30"/>
        </w:rPr>
        <w:t>4</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"_Toc495305087"</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六、数据整合的工作内容</w:t>
      </w:r>
      <w:r>
        <w:rPr>
          <w:sz w:val="30"/>
          <w:szCs w:val="30"/>
        </w:rPr>
        <w:tab/>
      </w:r>
      <w:r>
        <w:rPr>
          <w:sz w:val="30"/>
          <w:szCs w:val="30"/>
        </w:rPr>
        <w:fldChar w:fldCharType="begin"/>
      </w:r>
      <w:r>
        <w:rPr>
          <w:sz w:val="30"/>
          <w:szCs w:val="30"/>
        </w:rPr>
        <w:instrText xml:space="preserve"> PAGEREF _Toc495305087 \h </w:instrText>
      </w:r>
      <w:r>
        <w:rPr>
          <w:sz w:val="30"/>
          <w:szCs w:val="30"/>
        </w:rPr>
        <w:fldChar w:fldCharType="separate"/>
      </w:r>
      <w:r>
        <w:rPr>
          <w:sz w:val="30"/>
          <w:szCs w:val="30"/>
        </w:rPr>
        <w:t>5</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"_Toc495305088"</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（一）资料收集</w:t>
      </w:r>
      <w:r>
        <w:rPr>
          <w:sz w:val="30"/>
          <w:szCs w:val="30"/>
        </w:rPr>
        <w:tab/>
      </w:r>
      <w:r>
        <w:rPr>
          <w:sz w:val="30"/>
          <w:szCs w:val="30"/>
        </w:rPr>
        <w:fldChar w:fldCharType="begin"/>
      </w:r>
      <w:r>
        <w:rPr>
          <w:sz w:val="30"/>
          <w:szCs w:val="30"/>
        </w:rPr>
        <w:instrText xml:space="preserve"> PAGEREF _Toc495305088 \h </w:instrText>
      </w:r>
      <w:r>
        <w:rPr>
          <w:sz w:val="30"/>
          <w:szCs w:val="30"/>
        </w:rPr>
        <w:fldChar w:fldCharType="separate"/>
      </w:r>
      <w:r>
        <w:rPr>
          <w:sz w:val="30"/>
          <w:szCs w:val="30"/>
        </w:rPr>
        <w:t>5</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"_Toc495305089"</w:instrText>
      </w:r>
      <w:r>
        <w:rPr>
          <w:rStyle w:val="12"/>
          <w:sz w:val="30"/>
          <w:szCs w:val="30"/>
        </w:rPr>
        <w:instrText xml:space="preserve"> </w:instrText>
      </w:r>
      <w:r>
        <w:rPr>
          <w:rStyle w:val="12"/>
          <w:sz w:val="30"/>
          <w:szCs w:val="30"/>
        </w:rPr>
        <w:fldChar w:fldCharType="separate"/>
      </w:r>
      <w:r>
        <w:rPr>
          <w:rStyle w:val="12"/>
          <w:b/>
          <w:sz w:val="30"/>
          <w:szCs w:val="30"/>
        </w:rPr>
        <w:t>1</w:t>
      </w:r>
      <w:r>
        <w:rPr>
          <w:rStyle w:val="12"/>
          <w:rFonts w:hint="eastAsia"/>
          <w:b/>
          <w:sz w:val="30"/>
          <w:szCs w:val="30"/>
        </w:rPr>
        <w:t>．土地登记资料的收集</w:t>
      </w:r>
      <w:r>
        <w:rPr>
          <w:sz w:val="30"/>
          <w:szCs w:val="30"/>
        </w:rPr>
        <w:tab/>
      </w:r>
      <w:r>
        <w:rPr>
          <w:sz w:val="30"/>
          <w:szCs w:val="30"/>
        </w:rPr>
        <w:fldChar w:fldCharType="begin"/>
      </w:r>
      <w:r>
        <w:rPr>
          <w:sz w:val="30"/>
          <w:szCs w:val="30"/>
        </w:rPr>
        <w:instrText xml:space="preserve"> PAGEREF _Toc495305089 \h </w:instrText>
      </w:r>
      <w:r>
        <w:rPr>
          <w:sz w:val="30"/>
          <w:szCs w:val="30"/>
        </w:rPr>
        <w:fldChar w:fldCharType="separate"/>
      </w:r>
      <w:r>
        <w:rPr>
          <w:sz w:val="30"/>
          <w:szCs w:val="30"/>
        </w:rPr>
        <w:t>5</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"_Toc495305090"</w:instrText>
      </w:r>
      <w:r>
        <w:rPr>
          <w:rStyle w:val="12"/>
          <w:sz w:val="30"/>
          <w:szCs w:val="30"/>
        </w:rPr>
        <w:instrText xml:space="preserve"> </w:instrText>
      </w:r>
      <w:r>
        <w:rPr>
          <w:rStyle w:val="12"/>
          <w:sz w:val="30"/>
          <w:szCs w:val="30"/>
        </w:rPr>
        <w:fldChar w:fldCharType="separate"/>
      </w:r>
      <w:r>
        <w:rPr>
          <w:rStyle w:val="12"/>
          <w:b/>
          <w:sz w:val="30"/>
          <w:szCs w:val="30"/>
        </w:rPr>
        <w:t>2</w:t>
      </w:r>
      <w:r>
        <w:rPr>
          <w:rStyle w:val="12"/>
          <w:rFonts w:hint="eastAsia"/>
          <w:b/>
          <w:sz w:val="30"/>
          <w:szCs w:val="30"/>
        </w:rPr>
        <w:t>．房屋登记资料的收集</w:t>
      </w:r>
      <w:r>
        <w:rPr>
          <w:sz w:val="30"/>
          <w:szCs w:val="30"/>
        </w:rPr>
        <w:tab/>
      </w:r>
      <w:r>
        <w:rPr>
          <w:sz w:val="30"/>
          <w:szCs w:val="30"/>
        </w:rPr>
        <w:fldChar w:fldCharType="begin"/>
      </w:r>
      <w:r>
        <w:rPr>
          <w:sz w:val="30"/>
          <w:szCs w:val="30"/>
        </w:rPr>
        <w:instrText xml:space="preserve"> PAGEREF _Toc495305090 \h </w:instrText>
      </w:r>
      <w:r>
        <w:rPr>
          <w:sz w:val="30"/>
          <w:szCs w:val="30"/>
        </w:rPr>
        <w:fldChar w:fldCharType="separate"/>
      </w:r>
      <w:r>
        <w:rPr>
          <w:sz w:val="30"/>
          <w:szCs w:val="30"/>
        </w:rPr>
        <w:t>5</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"_Toc495305091"</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（二）土地登记资料的整理</w:t>
      </w:r>
      <w:r>
        <w:rPr>
          <w:sz w:val="30"/>
          <w:szCs w:val="30"/>
        </w:rPr>
        <w:tab/>
      </w:r>
      <w:r>
        <w:rPr>
          <w:sz w:val="30"/>
          <w:szCs w:val="30"/>
        </w:rPr>
        <w:fldChar w:fldCharType="begin"/>
      </w:r>
      <w:r>
        <w:rPr>
          <w:sz w:val="30"/>
          <w:szCs w:val="30"/>
        </w:rPr>
        <w:instrText xml:space="preserve"> PAGEREF _Toc495305091 \h </w:instrText>
      </w:r>
      <w:r>
        <w:rPr>
          <w:sz w:val="30"/>
          <w:szCs w:val="30"/>
        </w:rPr>
        <w:fldChar w:fldCharType="separate"/>
      </w:r>
      <w:r>
        <w:rPr>
          <w:sz w:val="30"/>
          <w:szCs w:val="30"/>
        </w:rPr>
        <w:t>5</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"_Toc495305092"</w:instrText>
      </w:r>
      <w:r>
        <w:rPr>
          <w:rStyle w:val="12"/>
          <w:sz w:val="30"/>
          <w:szCs w:val="30"/>
        </w:rPr>
        <w:instrText xml:space="preserve"> </w:instrText>
      </w:r>
      <w:r>
        <w:rPr>
          <w:rStyle w:val="12"/>
          <w:sz w:val="30"/>
          <w:szCs w:val="30"/>
        </w:rPr>
        <w:fldChar w:fldCharType="separate"/>
      </w:r>
      <w:r>
        <w:rPr>
          <w:rStyle w:val="12"/>
          <w:b/>
          <w:sz w:val="30"/>
          <w:szCs w:val="30"/>
        </w:rPr>
        <w:t>1</w:t>
      </w:r>
      <w:r>
        <w:rPr>
          <w:rStyle w:val="12"/>
          <w:rFonts w:hint="eastAsia"/>
          <w:b/>
          <w:sz w:val="30"/>
          <w:szCs w:val="30"/>
        </w:rPr>
        <w:t>．临时宗地索引号</w:t>
      </w:r>
      <w:r>
        <w:rPr>
          <w:sz w:val="30"/>
          <w:szCs w:val="30"/>
        </w:rPr>
        <w:tab/>
      </w:r>
      <w:r>
        <w:rPr>
          <w:sz w:val="30"/>
          <w:szCs w:val="30"/>
        </w:rPr>
        <w:fldChar w:fldCharType="begin"/>
      </w:r>
      <w:r>
        <w:rPr>
          <w:sz w:val="30"/>
          <w:szCs w:val="30"/>
        </w:rPr>
        <w:instrText xml:space="preserve"> PAGEREF _Toc495305092 \h </w:instrText>
      </w:r>
      <w:r>
        <w:rPr>
          <w:sz w:val="30"/>
          <w:szCs w:val="30"/>
        </w:rPr>
        <w:fldChar w:fldCharType="separate"/>
      </w:r>
      <w:r>
        <w:rPr>
          <w:sz w:val="30"/>
          <w:szCs w:val="30"/>
        </w:rPr>
        <w:t>5</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"_Toc495305093"</w:instrText>
      </w:r>
      <w:r>
        <w:rPr>
          <w:rStyle w:val="12"/>
          <w:sz w:val="30"/>
          <w:szCs w:val="30"/>
        </w:rPr>
        <w:instrText xml:space="preserve"> </w:instrText>
      </w:r>
      <w:r>
        <w:rPr>
          <w:rStyle w:val="12"/>
          <w:sz w:val="30"/>
          <w:szCs w:val="30"/>
        </w:rPr>
        <w:fldChar w:fldCharType="separate"/>
      </w:r>
      <w:r>
        <w:rPr>
          <w:rStyle w:val="12"/>
          <w:b/>
          <w:sz w:val="30"/>
          <w:szCs w:val="30"/>
        </w:rPr>
        <w:t>2</w:t>
      </w:r>
      <w:r>
        <w:rPr>
          <w:rStyle w:val="12"/>
          <w:rFonts w:hint="eastAsia"/>
          <w:b/>
          <w:sz w:val="30"/>
          <w:szCs w:val="30"/>
        </w:rPr>
        <w:t>．宗地空间数据</w:t>
      </w:r>
      <w:r>
        <w:rPr>
          <w:sz w:val="30"/>
          <w:szCs w:val="30"/>
        </w:rPr>
        <w:tab/>
      </w:r>
      <w:r>
        <w:rPr>
          <w:sz w:val="30"/>
          <w:szCs w:val="30"/>
        </w:rPr>
        <w:fldChar w:fldCharType="begin"/>
      </w:r>
      <w:r>
        <w:rPr>
          <w:sz w:val="30"/>
          <w:szCs w:val="30"/>
        </w:rPr>
        <w:instrText xml:space="preserve"> PAGEREF _Toc495305093 \h </w:instrText>
      </w:r>
      <w:r>
        <w:rPr>
          <w:sz w:val="30"/>
          <w:szCs w:val="30"/>
        </w:rPr>
        <w:fldChar w:fldCharType="separate"/>
      </w:r>
      <w:r>
        <w:rPr>
          <w:sz w:val="30"/>
          <w:szCs w:val="30"/>
        </w:rPr>
        <w:t>6</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"_Toc495305094"</w:instrText>
      </w:r>
      <w:r>
        <w:rPr>
          <w:rStyle w:val="12"/>
          <w:sz w:val="30"/>
          <w:szCs w:val="30"/>
        </w:rPr>
        <w:instrText xml:space="preserve"> </w:instrText>
      </w:r>
      <w:r>
        <w:rPr>
          <w:rStyle w:val="12"/>
          <w:sz w:val="30"/>
          <w:szCs w:val="30"/>
        </w:rPr>
        <w:fldChar w:fldCharType="separate"/>
      </w:r>
      <w:r>
        <w:rPr>
          <w:rStyle w:val="12"/>
          <w:b/>
          <w:sz w:val="30"/>
          <w:szCs w:val="30"/>
        </w:rPr>
        <w:t>3</w:t>
      </w:r>
      <w:r>
        <w:rPr>
          <w:rStyle w:val="12"/>
          <w:rFonts w:hint="eastAsia"/>
          <w:b/>
          <w:sz w:val="30"/>
          <w:szCs w:val="30"/>
        </w:rPr>
        <w:t>．宗地</w:t>
      </w:r>
      <w:r>
        <w:rPr>
          <w:rStyle w:val="12"/>
          <w:b/>
          <w:sz w:val="30"/>
          <w:szCs w:val="30"/>
        </w:rPr>
        <w:t>“</w:t>
      </w:r>
      <w:r>
        <w:rPr>
          <w:rStyle w:val="12"/>
          <w:rFonts w:hint="eastAsia"/>
          <w:b/>
          <w:sz w:val="30"/>
          <w:szCs w:val="30"/>
        </w:rPr>
        <w:t>单点定位</w:t>
      </w:r>
      <w:r>
        <w:rPr>
          <w:rStyle w:val="12"/>
          <w:b/>
          <w:sz w:val="30"/>
          <w:szCs w:val="30"/>
        </w:rPr>
        <w:t>”</w:t>
      </w:r>
      <w:r>
        <w:rPr>
          <w:sz w:val="30"/>
          <w:szCs w:val="30"/>
        </w:rPr>
        <w:tab/>
      </w:r>
      <w:r>
        <w:rPr>
          <w:sz w:val="30"/>
          <w:szCs w:val="30"/>
        </w:rPr>
        <w:fldChar w:fldCharType="begin"/>
      </w:r>
      <w:r>
        <w:rPr>
          <w:sz w:val="30"/>
          <w:szCs w:val="30"/>
        </w:rPr>
        <w:instrText xml:space="preserve"> PAGEREF _Toc495305094 \h </w:instrText>
      </w:r>
      <w:r>
        <w:rPr>
          <w:sz w:val="30"/>
          <w:szCs w:val="30"/>
        </w:rPr>
        <w:fldChar w:fldCharType="separate"/>
      </w:r>
      <w:r>
        <w:rPr>
          <w:sz w:val="30"/>
          <w:szCs w:val="30"/>
        </w:rPr>
        <w:t>7</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"_Toc495305095"</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（三）房屋登记资料的整理</w:t>
      </w:r>
      <w:r>
        <w:rPr>
          <w:sz w:val="30"/>
          <w:szCs w:val="30"/>
        </w:rPr>
        <w:tab/>
      </w:r>
      <w:r>
        <w:rPr>
          <w:sz w:val="30"/>
          <w:szCs w:val="30"/>
        </w:rPr>
        <w:fldChar w:fldCharType="begin"/>
      </w:r>
      <w:r>
        <w:rPr>
          <w:sz w:val="30"/>
          <w:szCs w:val="30"/>
        </w:rPr>
        <w:instrText xml:space="preserve"> PAGEREF _Toc495305095 \h </w:instrText>
      </w:r>
      <w:r>
        <w:rPr>
          <w:sz w:val="30"/>
          <w:szCs w:val="30"/>
        </w:rPr>
        <w:fldChar w:fldCharType="separate"/>
      </w:r>
      <w:r>
        <w:rPr>
          <w:sz w:val="30"/>
          <w:szCs w:val="30"/>
        </w:rPr>
        <w:t>8</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"_Toc495305096"</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（四）建立宗地和房屋的关联</w:t>
      </w:r>
      <w:r>
        <w:rPr>
          <w:sz w:val="30"/>
          <w:szCs w:val="30"/>
        </w:rPr>
        <w:tab/>
      </w:r>
      <w:r>
        <w:rPr>
          <w:sz w:val="30"/>
          <w:szCs w:val="30"/>
        </w:rPr>
        <w:fldChar w:fldCharType="begin"/>
      </w:r>
      <w:r>
        <w:rPr>
          <w:sz w:val="30"/>
          <w:szCs w:val="30"/>
        </w:rPr>
        <w:instrText xml:space="preserve"> PAGEREF _Toc495305096 \h </w:instrText>
      </w:r>
      <w:r>
        <w:rPr>
          <w:sz w:val="30"/>
          <w:szCs w:val="30"/>
        </w:rPr>
        <w:fldChar w:fldCharType="separate"/>
      </w:r>
      <w:r>
        <w:rPr>
          <w:sz w:val="30"/>
          <w:szCs w:val="30"/>
        </w:rPr>
        <w:t>8</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"_Toc495305097"</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（五）成果规范化处理</w:t>
      </w:r>
      <w:r>
        <w:rPr>
          <w:sz w:val="30"/>
          <w:szCs w:val="30"/>
        </w:rPr>
        <w:tab/>
      </w:r>
      <w:r>
        <w:rPr>
          <w:sz w:val="30"/>
          <w:szCs w:val="30"/>
        </w:rPr>
        <w:fldChar w:fldCharType="begin"/>
      </w:r>
      <w:r>
        <w:rPr>
          <w:sz w:val="30"/>
          <w:szCs w:val="30"/>
        </w:rPr>
        <w:instrText xml:space="preserve"> PAGEREF _Toc495305097 \h </w:instrText>
      </w:r>
      <w:r>
        <w:rPr>
          <w:sz w:val="30"/>
          <w:szCs w:val="30"/>
        </w:rPr>
        <w:fldChar w:fldCharType="separate"/>
      </w:r>
      <w:r>
        <w:rPr>
          <w:sz w:val="30"/>
          <w:szCs w:val="30"/>
        </w:rPr>
        <w:t>9</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"_Toc495305098"</w:instrText>
      </w:r>
      <w:r>
        <w:rPr>
          <w:rStyle w:val="12"/>
          <w:sz w:val="30"/>
          <w:szCs w:val="30"/>
        </w:rPr>
        <w:instrText xml:space="preserve"> </w:instrText>
      </w:r>
      <w:r>
        <w:rPr>
          <w:rStyle w:val="12"/>
          <w:sz w:val="30"/>
          <w:szCs w:val="30"/>
        </w:rPr>
        <w:fldChar w:fldCharType="separate"/>
      </w:r>
      <w:r>
        <w:rPr>
          <w:rStyle w:val="12"/>
          <w:b/>
          <w:sz w:val="30"/>
          <w:szCs w:val="30"/>
        </w:rPr>
        <w:t>1</w:t>
      </w:r>
      <w:r>
        <w:rPr>
          <w:rStyle w:val="12"/>
          <w:rFonts w:hint="eastAsia"/>
          <w:b/>
          <w:sz w:val="30"/>
          <w:szCs w:val="30"/>
        </w:rPr>
        <w:t>．总体要求</w:t>
      </w:r>
      <w:r>
        <w:rPr>
          <w:sz w:val="30"/>
          <w:szCs w:val="30"/>
        </w:rPr>
        <w:tab/>
      </w:r>
      <w:r>
        <w:rPr>
          <w:sz w:val="30"/>
          <w:szCs w:val="30"/>
        </w:rPr>
        <w:fldChar w:fldCharType="begin"/>
      </w:r>
      <w:r>
        <w:rPr>
          <w:sz w:val="30"/>
          <w:szCs w:val="30"/>
        </w:rPr>
        <w:instrText xml:space="preserve"> PAGEREF _Toc495305098 \h </w:instrText>
      </w:r>
      <w:r>
        <w:rPr>
          <w:sz w:val="30"/>
          <w:szCs w:val="30"/>
        </w:rPr>
        <w:fldChar w:fldCharType="separate"/>
      </w:r>
      <w:r>
        <w:rPr>
          <w:sz w:val="30"/>
          <w:szCs w:val="30"/>
        </w:rPr>
        <w:t>9</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"_Toc495305099"</w:instrText>
      </w:r>
      <w:r>
        <w:rPr>
          <w:rStyle w:val="12"/>
          <w:sz w:val="30"/>
          <w:szCs w:val="30"/>
        </w:rPr>
        <w:instrText xml:space="preserve"> </w:instrText>
      </w:r>
      <w:r>
        <w:rPr>
          <w:rStyle w:val="12"/>
          <w:sz w:val="30"/>
          <w:szCs w:val="30"/>
        </w:rPr>
        <w:fldChar w:fldCharType="separate"/>
      </w:r>
      <w:r>
        <w:rPr>
          <w:rStyle w:val="12"/>
          <w:b/>
          <w:sz w:val="30"/>
          <w:szCs w:val="30"/>
        </w:rPr>
        <w:t>2</w:t>
      </w:r>
      <w:r>
        <w:rPr>
          <w:rStyle w:val="12"/>
          <w:rFonts w:hint="eastAsia"/>
          <w:b/>
          <w:sz w:val="30"/>
          <w:szCs w:val="30"/>
        </w:rPr>
        <w:t>．《标准》的扩展</w:t>
      </w:r>
      <w:r>
        <w:rPr>
          <w:sz w:val="30"/>
          <w:szCs w:val="30"/>
        </w:rPr>
        <w:tab/>
      </w:r>
      <w:r>
        <w:rPr>
          <w:sz w:val="30"/>
          <w:szCs w:val="30"/>
        </w:rPr>
        <w:fldChar w:fldCharType="begin"/>
      </w:r>
      <w:r>
        <w:rPr>
          <w:sz w:val="30"/>
          <w:szCs w:val="30"/>
        </w:rPr>
        <w:instrText xml:space="preserve"> PAGEREF _Toc495305099 \h </w:instrText>
      </w:r>
      <w:r>
        <w:rPr>
          <w:sz w:val="30"/>
          <w:szCs w:val="30"/>
        </w:rPr>
        <w:fldChar w:fldCharType="separate"/>
      </w:r>
      <w:r>
        <w:rPr>
          <w:sz w:val="30"/>
          <w:szCs w:val="30"/>
        </w:rPr>
        <w:t>10</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"_Toc495305100"</w:instrText>
      </w:r>
      <w:r>
        <w:rPr>
          <w:rStyle w:val="12"/>
          <w:sz w:val="30"/>
          <w:szCs w:val="30"/>
        </w:rPr>
        <w:instrText xml:space="preserve"> </w:instrText>
      </w:r>
      <w:r>
        <w:rPr>
          <w:rStyle w:val="12"/>
          <w:sz w:val="30"/>
          <w:szCs w:val="30"/>
        </w:rPr>
        <w:fldChar w:fldCharType="separate"/>
      </w:r>
      <w:r>
        <w:rPr>
          <w:rStyle w:val="12"/>
          <w:b/>
          <w:sz w:val="30"/>
          <w:szCs w:val="30"/>
        </w:rPr>
        <w:t>3</w:t>
      </w:r>
      <w:r>
        <w:rPr>
          <w:rStyle w:val="12"/>
          <w:rFonts w:hint="eastAsia"/>
          <w:b/>
          <w:sz w:val="30"/>
          <w:szCs w:val="30"/>
        </w:rPr>
        <w:t>．自行扩展的内容</w:t>
      </w:r>
      <w:r>
        <w:rPr>
          <w:sz w:val="30"/>
          <w:szCs w:val="30"/>
        </w:rPr>
        <w:tab/>
      </w:r>
      <w:r>
        <w:rPr>
          <w:sz w:val="30"/>
          <w:szCs w:val="30"/>
        </w:rPr>
        <w:fldChar w:fldCharType="begin"/>
      </w:r>
      <w:r>
        <w:rPr>
          <w:sz w:val="30"/>
          <w:szCs w:val="30"/>
        </w:rPr>
        <w:instrText xml:space="preserve"> PAGEREF _Toc495305100 \h </w:instrText>
      </w:r>
      <w:r>
        <w:rPr>
          <w:sz w:val="30"/>
          <w:szCs w:val="30"/>
        </w:rPr>
        <w:fldChar w:fldCharType="separate"/>
      </w:r>
      <w:r>
        <w:rPr>
          <w:sz w:val="30"/>
          <w:szCs w:val="30"/>
        </w:rPr>
        <w:t>10</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"_Toc495305101"</w:instrText>
      </w:r>
      <w:r>
        <w:rPr>
          <w:rStyle w:val="12"/>
          <w:sz w:val="30"/>
          <w:szCs w:val="30"/>
        </w:rPr>
        <w:instrText xml:space="preserve"> </w:instrText>
      </w:r>
      <w:r>
        <w:rPr>
          <w:rStyle w:val="12"/>
          <w:sz w:val="30"/>
          <w:szCs w:val="30"/>
        </w:rPr>
        <w:fldChar w:fldCharType="separate"/>
      </w:r>
      <w:r>
        <w:rPr>
          <w:rStyle w:val="12"/>
          <w:b/>
          <w:sz w:val="30"/>
          <w:szCs w:val="30"/>
        </w:rPr>
        <w:t>4</w:t>
      </w:r>
      <w:r>
        <w:rPr>
          <w:rStyle w:val="12"/>
          <w:rFonts w:hint="eastAsia"/>
          <w:b/>
          <w:sz w:val="30"/>
          <w:szCs w:val="30"/>
        </w:rPr>
        <w:t>．全省统一扩展的内容</w:t>
      </w:r>
      <w:r>
        <w:rPr>
          <w:sz w:val="30"/>
          <w:szCs w:val="30"/>
        </w:rPr>
        <w:tab/>
      </w:r>
      <w:r>
        <w:rPr>
          <w:sz w:val="30"/>
          <w:szCs w:val="30"/>
        </w:rPr>
        <w:fldChar w:fldCharType="begin"/>
      </w:r>
      <w:r>
        <w:rPr>
          <w:sz w:val="30"/>
          <w:szCs w:val="30"/>
        </w:rPr>
        <w:instrText xml:space="preserve"> PAGEREF _Toc495305101 \h </w:instrText>
      </w:r>
      <w:r>
        <w:rPr>
          <w:sz w:val="30"/>
          <w:szCs w:val="30"/>
        </w:rPr>
        <w:fldChar w:fldCharType="separate"/>
      </w:r>
      <w:r>
        <w:rPr>
          <w:sz w:val="30"/>
          <w:szCs w:val="30"/>
        </w:rPr>
        <w:t>11</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"_Toc495305102"</w:instrText>
      </w:r>
      <w:r>
        <w:rPr>
          <w:rStyle w:val="12"/>
          <w:sz w:val="30"/>
          <w:szCs w:val="30"/>
        </w:rPr>
        <w:instrText xml:space="preserve"> </w:instrText>
      </w:r>
      <w:r>
        <w:rPr>
          <w:rStyle w:val="12"/>
          <w:sz w:val="30"/>
          <w:szCs w:val="30"/>
        </w:rPr>
        <w:fldChar w:fldCharType="separate"/>
      </w:r>
      <w:r>
        <w:rPr>
          <w:rStyle w:val="12"/>
          <w:b/>
          <w:sz w:val="30"/>
          <w:szCs w:val="30"/>
        </w:rPr>
        <w:t>5</w:t>
      </w:r>
      <w:r>
        <w:rPr>
          <w:rStyle w:val="12"/>
          <w:rFonts w:hint="eastAsia"/>
          <w:b/>
          <w:sz w:val="30"/>
          <w:szCs w:val="30"/>
        </w:rPr>
        <w:t>．数据格式</w:t>
      </w:r>
      <w:r>
        <w:rPr>
          <w:sz w:val="30"/>
          <w:szCs w:val="30"/>
        </w:rPr>
        <w:tab/>
      </w:r>
      <w:r>
        <w:rPr>
          <w:sz w:val="30"/>
          <w:szCs w:val="30"/>
        </w:rPr>
        <w:fldChar w:fldCharType="begin"/>
      </w:r>
      <w:r>
        <w:rPr>
          <w:sz w:val="30"/>
          <w:szCs w:val="30"/>
        </w:rPr>
        <w:instrText xml:space="preserve"> PAGEREF _Toc495305102 \h </w:instrText>
      </w:r>
      <w:r>
        <w:rPr>
          <w:sz w:val="30"/>
          <w:szCs w:val="30"/>
        </w:rPr>
        <w:fldChar w:fldCharType="separate"/>
      </w:r>
      <w:r>
        <w:rPr>
          <w:sz w:val="30"/>
          <w:szCs w:val="30"/>
        </w:rPr>
        <w:t>11</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"_Toc495305103"</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（六）数据入库，批量编制宗地代码和不动产单元号</w:t>
      </w:r>
      <w:r>
        <w:rPr>
          <w:sz w:val="30"/>
          <w:szCs w:val="30"/>
        </w:rPr>
        <w:tab/>
      </w:r>
      <w:r>
        <w:rPr>
          <w:sz w:val="30"/>
          <w:szCs w:val="30"/>
        </w:rPr>
        <w:fldChar w:fldCharType="begin"/>
      </w:r>
      <w:r>
        <w:rPr>
          <w:sz w:val="30"/>
          <w:szCs w:val="30"/>
        </w:rPr>
        <w:instrText xml:space="preserve"> PAGEREF _Toc495305103 \h </w:instrText>
      </w:r>
      <w:r>
        <w:rPr>
          <w:sz w:val="30"/>
          <w:szCs w:val="30"/>
        </w:rPr>
        <w:fldChar w:fldCharType="separate"/>
      </w:r>
      <w:r>
        <w:rPr>
          <w:sz w:val="30"/>
          <w:szCs w:val="30"/>
        </w:rPr>
        <w:t>11</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"_Toc495305104"</w:instrText>
      </w:r>
      <w:r>
        <w:rPr>
          <w:rStyle w:val="12"/>
          <w:sz w:val="30"/>
          <w:szCs w:val="30"/>
        </w:rPr>
        <w:instrText xml:space="preserve"> </w:instrText>
      </w:r>
      <w:r>
        <w:rPr>
          <w:rStyle w:val="12"/>
          <w:sz w:val="30"/>
          <w:szCs w:val="30"/>
        </w:rPr>
        <w:fldChar w:fldCharType="separate"/>
      </w:r>
      <w:r>
        <w:rPr>
          <w:rStyle w:val="12"/>
          <w:b/>
          <w:sz w:val="30"/>
          <w:szCs w:val="30"/>
        </w:rPr>
        <w:t>1</w:t>
      </w:r>
      <w:r>
        <w:rPr>
          <w:rStyle w:val="12"/>
          <w:rFonts w:hint="eastAsia"/>
          <w:b/>
          <w:sz w:val="30"/>
          <w:szCs w:val="30"/>
        </w:rPr>
        <w:t>．生成宗地代码和不动产单元号</w:t>
      </w:r>
      <w:r>
        <w:rPr>
          <w:sz w:val="30"/>
          <w:szCs w:val="30"/>
        </w:rPr>
        <w:tab/>
      </w:r>
      <w:r>
        <w:rPr>
          <w:sz w:val="30"/>
          <w:szCs w:val="30"/>
        </w:rPr>
        <w:fldChar w:fldCharType="begin"/>
      </w:r>
      <w:r>
        <w:rPr>
          <w:sz w:val="30"/>
          <w:szCs w:val="30"/>
        </w:rPr>
        <w:instrText xml:space="preserve"> PAGEREF _Toc495305104 \h </w:instrText>
      </w:r>
      <w:r>
        <w:rPr>
          <w:sz w:val="30"/>
          <w:szCs w:val="30"/>
        </w:rPr>
        <w:fldChar w:fldCharType="separate"/>
      </w:r>
      <w:r>
        <w:rPr>
          <w:sz w:val="30"/>
          <w:szCs w:val="30"/>
        </w:rPr>
        <w:t>11</w:t>
      </w:r>
      <w:r>
        <w:rPr>
          <w:sz w:val="30"/>
          <w:szCs w:val="30"/>
        </w:rPr>
        <w:fldChar w:fldCharType="end"/>
      </w:r>
      <w:r>
        <w:rPr>
          <w:rStyle w:val="12"/>
          <w:sz w:val="30"/>
          <w:szCs w:val="30"/>
        </w:rPr>
        <w:fldChar w:fldCharType="end"/>
      </w:r>
    </w:p>
    <w:p>
      <w:pPr>
        <w:pStyle w:val="5"/>
        <w:tabs>
          <w:tab w:val="right" w:leader="dot" w:pos="8296"/>
        </w:tabs>
        <w:rPr>
          <w:iCs w:val="0"/>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"_Toc495305105"</w:instrText>
      </w:r>
      <w:r>
        <w:rPr>
          <w:rStyle w:val="12"/>
          <w:sz w:val="30"/>
          <w:szCs w:val="30"/>
        </w:rPr>
        <w:instrText xml:space="preserve"> </w:instrText>
      </w:r>
      <w:r>
        <w:rPr>
          <w:rStyle w:val="12"/>
          <w:sz w:val="30"/>
          <w:szCs w:val="30"/>
        </w:rPr>
        <w:fldChar w:fldCharType="separate"/>
      </w:r>
      <w:r>
        <w:rPr>
          <w:rStyle w:val="12"/>
          <w:b/>
          <w:sz w:val="30"/>
          <w:szCs w:val="30"/>
        </w:rPr>
        <w:t>2</w:t>
      </w:r>
      <w:r>
        <w:rPr>
          <w:rStyle w:val="12"/>
          <w:rFonts w:hint="eastAsia"/>
          <w:b/>
          <w:sz w:val="30"/>
          <w:szCs w:val="30"/>
        </w:rPr>
        <w:t>．填充字段</w:t>
      </w:r>
      <w:r>
        <w:rPr>
          <w:sz w:val="30"/>
          <w:szCs w:val="30"/>
        </w:rPr>
        <w:tab/>
      </w:r>
      <w:r>
        <w:rPr>
          <w:sz w:val="30"/>
          <w:szCs w:val="30"/>
        </w:rPr>
        <w:fldChar w:fldCharType="begin"/>
      </w:r>
      <w:r>
        <w:rPr>
          <w:sz w:val="30"/>
          <w:szCs w:val="30"/>
        </w:rPr>
        <w:instrText xml:space="preserve"> PAGEREF _Toc495305105 \h </w:instrText>
      </w:r>
      <w:r>
        <w:rPr>
          <w:sz w:val="30"/>
          <w:szCs w:val="30"/>
        </w:rPr>
        <w:fldChar w:fldCharType="separate"/>
      </w:r>
      <w:r>
        <w:rPr>
          <w:sz w:val="30"/>
          <w:szCs w:val="30"/>
        </w:rPr>
        <w:t>11</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"_Toc495305106"</w:instrText>
      </w:r>
      <w:r>
        <w:rPr>
          <w:rStyle w:val="12"/>
          <w:sz w:val="30"/>
          <w:szCs w:val="30"/>
        </w:rPr>
        <w:instrText xml:space="preserve"> </w:instrText>
      </w:r>
      <w:r>
        <w:rPr>
          <w:rStyle w:val="12"/>
          <w:sz w:val="30"/>
          <w:szCs w:val="30"/>
        </w:rPr>
        <w:fldChar w:fldCharType="separate"/>
      </w:r>
      <w:r>
        <w:rPr>
          <w:rStyle w:val="12"/>
          <w:rFonts w:hint="eastAsia" w:hAnsi="黑体" w:eastAsia="黑体"/>
          <w:sz w:val="30"/>
          <w:szCs w:val="30"/>
        </w:rPr>
        <w:t>七、数据汇交</w:t>
      </w:r>
      <w:r>
        <w:rPr>
          <w:sz w:val="30"/>
          <w:szCs w:val="30"/>
        </w:rPr>
        <w:tab/>
      </w:r>
      <w:r>
        <w:rPr>
          <w:sz w:val="30"/>
          <w:szCs w:val="30"/>
        </w:rPr>
        <w:fldChar w:fldCharType="begin"/>
      </w:r>
      <w:r>
        <w:rPr>
          <w:sz w:val="30"/>
          <w:szCs w:val="30"/>
        </w:rPr>
        <w:instrText xml:space="preserve"> PAGEREF _Toc495305106 \h </w:instrText>
      </w:r>
      <w:r>
        <w:rPr>
          <w:sz w:val="30"/>
          <w:szCs w:val="30"/>
        </w:rPr>
        <w:fldChar w:fldCharType="separate"/>
      </w:r>
      <w:r>
        <w:rPr>
          <w:sz w:val="30"/>
          <w:szCs w:val="30"/>
        </w:rPr>
        <w:t>11</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"_Toc495305107"</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（一）汇交数量</w:t>
      </w:r>
      <w:r>
        <w:rPr>
          <w:sz w:val="30"/>
          <w:szCs w:val="30"/>
        </w:rPr>
        <w:tab/>
      </w:r>
      <w:r>
        <w:rPr>
          <w:sz w:val="30"/>
          <w:szCs w:val="30"/>
        </w:rPr>
        <w:fldChar w:fldCharType="begin"/>
      </w:r>
      <w:r>
        <w:rPr>
          <w:sz w:val="30"/>
          <w:szCs w:val="30"/>
        </w:rPr>
        <w:instrText xml:space="preserve"> PAGEREF _Toc495305107 \h </w:instrText>
      </w:r>
      <w:r>
        <w:rPr>
          <w:sz w:val="30"/>
          <w:szCs w:val="30"/>
        </w:rPr>
        <w:fldChar w:fldCharType="separate"/>
      </w:r>
      <w:r>
        <w:rPr>
          <w:sz w:val="30"/>
          <w:szCs w:val="30"/>
        </w:rPr>
        <w:t>12</w:t>
      </w:r>
      <w:r>
        <w:rPr>
          <w:sz w:val="30"/>
          <w:szCs w:val="30"/>
        </w:rPr>
        <w:fldChar w:fldCharType="end"/>
      </w:r>
      <w:r>
        <w:rPr>
          <w:rStyle w:val="12"/>
          <w:sz w:val="30"/>
          <w:szCs w:val="30"/>
        </w:rPr>
        <w:fldChar w:fldCharType="end"/>
      </w:r>
    </w:p>
    <w:p>
      <w:pPr>
        <w:pStyle w:val="8"/>
        <w:tabs>
          <w:tab w:val="right" w:leader="dot" w:pos="8296"/>
        </w:tabs>
        <w:rPr>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"_Toc495305108"</w:instrText>
      </w:r>
      <w:r>
        <w:rPr>
          <w:rStyle w:val="12"/>
          <w:sz w:val="30"/>
          <w:szCs w:val="30"/>
        </w:rPr>
        <w:instrText xml:space="preserve"> </w:instrText>
      </w:r>
      <w:r>
        <w:rPr>
          <w:rStyle w:val="12"/>
          <w:sz w:val="30"/>
          <w:szCs w:val="30"/>
        </w:rPr>
        <w:fldChar w:fldCharType="separate"/>
      </w:r>
      <w:r>
        <w:rPr>
          <w:rStyle w:val="12"/>
          <w:rFonts w:hint="eastAsia" w:eastAsia="楷体_GB2312"/>
          <w:bCs/>
          <w:sz w:val="30"/>
          <w:szCs w:val="30"/>
        </w:rPr>
        <w:t>（二）汇交方式</w:t>
      </w:r>
      <w:r>
        <w:rPr>
          <w:sz w:val="30"/>
          <w:szCs w:val="30"/>
        </w:rPr>
        <w:tab/>
      </w:r>
      <w:r>
        <w:rPr>
          <w:sz w:val="30"/>
          <w:szCs w:val="30"/>
        </w:rPr>
        <w:fldChar w:fldCharType="begin"/>
      </w:r>
      <w:r>
        <w:rPr>
          <w:sz w:val="30"/>
          <w:szCs w:val="30"/>
        </w:rPr>
        <w:instrText xml:space="preserve"> PAGEREF _Toc495305108 \h </w:instrText>
      </w:r>
      <w:r>
        <w:rPr>
          <w:sz w:val="30"/>
          <w:szCs w:val="30"/>
        </w:rPr>
        <w:fldChar w:fldCharType="separate"/>
      </w:r>
      <w:r>
        <w:rPr>
          <w:sz w:val="30"/>
          <w:szCs w:val="30"/>
        </w:rPr>
        <w:t>12</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"_Toc495305109"</w:instrText>
      </w:r>
      <w:r>
        <w:rPr>
          <w:rStyle w:val="12"/>
          <w:sz w:val="30"/>
          <w:szCs w:val="30"/>
        </w:rPr>
        <w:instrText xml:space="preserve"> </w:instrText>
      </w:r>
      <w:r>
        <w:rPr>
          <w:rStyle w:val="12"/>
          <w:sz w:val="30"/>
          <w:szCs w:val="30"/>
        </w:rPr>
        <w:fldChar w:fldCharType="separate"/>
      </w:r>
      <w:r>
        <w:rPr>
          <w:rStyle w:val="12"/>
          <w:rFonts w:hint="eastAsia" w:eastAsia="仿宋_GB2312"/>
          <w:sz w:val="30"/>
          <w:szCs w:val="30"/>
        </w:rPr>
        <w:t>附表一：统一扩展的字段</w:t>
      </w:r>
      <w:r>
        <w:rPr>
          <w:sz w:val="30"/>
          <w:szCs w:val="30"/>
        </w:rPr>
        <w:tab/>
      </w:r>
      <w:r>
        <w:rPr>
          <w:sz w:val="30"/>
          <w:szCs w:val="30"/>
        </w:rPr>
        <w:fldChar w:fldCharType="begin"/>
      </w:r>
      <w:r>
        <w:rPr>
          <w:sz w:val="30"/>
          <w:szCs w:val="30"/>
        </w:rPr>
        <w:instrText xml:space="preserve"> PAGEREF _Toc495305109 \h </w:instrText>
      </w:r>
      <w:r>
        <w:rPr>
          <w:sz w:val="30"/>
          <w:szCs w:val="30"/>
        </w:rPr>
        <w:fldChar w:fldCharType="separate"/>
      </w:r>
      <w:r>
        <w:rPr>
          <w:sz w:val="30"/>
          <w:szCs w:val="30"/>
        </w:rPr>
        <w:t>13</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"_Toc495305110"</w:instrText>
      </w:r>
      <w:r>
        <w:rPr>
          <w:rStyle w:val="12"/>
          <w:sz w:val="30"/>
          <w:szCs w:val="30"/>
        </w:rPr>
        <w:instrText xml:space="preserve"> </w:instrText>
      </w:r>
      <w:r>
        <w:rPr>
          <w:rStyle w:val="12"/>
          <w:sz w:val="30"/>
          <w:szCs w:val="30"/>
        </w:rPr>
        <w:fldChar w:fldCharType="separate"/>
      </w:r>
      <w:r>
        <w:rPr>
          <w:rStyle w:val="12"/>
          <w:rFonts w:hint="eastAsia" w:eastAsia="仿宋_GB2312"/>
          <w:sz w:val="30"/>
          <w:szCs w:val="30"/>
        </w:rPr>
        <w:t>附表二：扩展字段确认表</w:t>
      </w:r>
      <w:r>
        <w:rPr>
          <w:sz w:val="30"/>
          <w:szCs w:val="30"/>
        </w:rPr>
        <w:tab/>
      </w:r>
      <w:r>
        <w:rPr>
          <w:sz w:val="30"/>
          <w:szCs w:val="30"/>
        </w:rPr>
        <w:fldChar w:fldCharType="begin"/>
      </w:r>
      <w:r>
        <w:rPr>
          <w:sz w:val="30"/>
          <w:szCs w:val="30"/>
        </w:rPr>
        <w:instrText xml:space="preserve"> PAGEREF _Toc495305110 \h </w:instrText>
      </w:r>
      <w:r>
        <w:rPr>
          <w:sz w:val="30"/>
          <w:szCs w:val="30"/>
        </w:rPr>
        <w:fldChar w:fldCharType="separate"/>
      </w:r>
      <w:r>
        <w:rPr>
          <w:sz w:val="30"/>
          <w:szCs w:val="30"/>
        </w:rPr>
        <w:t>15</w:t>
      </w:r>
      <w:r>
        <w:rPr>
          <w:sz w:val="30"/>
          <w:szCs w:val="30"/>
        </w:rPr>
        <w:fldChar w:fldCharType="end"/>
      </w:r>
      <w:r>
        <w:rPr>
          <w:rStyle w:val="12"/>
          <w:sz w:val="30"/>
          <w:szCs w:val="30"/>
        </w:rPr>
        <w:fldChar w:fldCharType="end"/>
      </w:r>
    </w:p>
    <w:p>
      <w:pPr>
        <w:pStyle w:val="7"/>
        <w:tabs>
          <w:tab w:val="right" w:leader="dot" w:pos="8296"/>
        </w:tabs>
        <w:rPr>
          <w:rFonts w:ascii="Times New Roman" w:hAnsi="Times New Roman"/>
          <w:sz w:val="30"/>
          <w:szCs w:val="30"/>
        </w:rPr>
      </w:pPr>
      <w:r>
        <w:rPr>
          <w:rStyle w:val="12"/>
          <w:sz w:val="30"/>
          <w:szCs w:val="30"/>
        </w:rPr>
        <w:fldChar w:fldCharType="begin"/>
      </w:r>
      <w:r>
        <w:rPr>
          <w:rStyle w:val="12"/>
          <w:sz w:val="30"/>
          <w:szCs w:val="30"/>
        </w:rPr>
        <w:instrText xml:space="preserve"> </w:instrText>
      </w:r>
      <w:r>
        <w:rPr>
          <w:sz w:val="30"/>
          <w:szCs w:val="30"/>
        </w:rPr>
        <w:instrText xml:space="preserve">HYPERLINK \l "_Toc495305111"</w:instrText>
      </w:r>
      <w:r>
        <w:rPr>
          <w:rStyle w:val="12"/>
          <w:sz w:val="30"/>
          <w:szCs w:val="30"/>
        </w:rPr>
        <w:instrText xml:space="preserve"> </w:instrText>
      </w:r>
      <w:r>
        <w:rPr>
          <w:rStyle w:val="12"/>
          <w:sz w:val="30"/>
          <w:szCs w:val="30"/>
        </w:rPr>
        <w:fldChar w:fldCharType="separate"/>
      </w:r>
      <w:r>
        <w:rPr>
          <w:rStyle w:val="12"/>
          <w:rFonts w:hint="eastAsia" w:eastAsia="仿宋_GB2312"/>
          <w:sz w:val="30"/>
          <w:szCs w:val="30"/>
        </w:rPr>
        <w:t>附表三：《不动产登记数据库标准（试行）》的扩展</w:t>
      </w:r>
      <w:r>
        <w:rPr>
          <w:sz w:val="30"/>
          <w:szCs w:val="30"/>
        </w:rPr>
        <w:tab/>
      </w:r>
      <w:r>
        <w:rPr>
          <w:sz w:val="30"/>
          <w:szCs w:val="30"/>
        </w:rPr>
        <w:fldChar w:fldCharType="begin"/>
      </w:r>
      <w:r>
        <w:rPr>
          <w:sz w:val="30"/>
          <w:szCs w:val="30"/>
        </w:rPr>
        <w:instrText xml:space="preserve"> PAGEREF _Toc495305111 \h </w:instrText>
      </w:r>
      <w:r>
        <w:rPr>
          <w:sz w:val="30"/>
          <w:szCs w:val="30"/>
        </w:rPr>
        <w:fldChar w:fldCharType="separate"/>
      </w:r>
      <w:r>
        <w:rPr>
          <w:sz w:val="30"/>
          <w:szCs w:val="30"/>
        </w:rPr>
        <w:t>17</w:t>
      </w:r>
      <w:r>
        <w:rPr>
          <w:sz w:val="30"/>
          <w:szCs w:val="30"/>
        </w:rPr>
        <w:fldChar w:fldCharType="end"/>
      </w:r>
      <w:r>
        <w:rPr>
          <w:rStyle w:val="12"/>
          <w:sz w:val="30"/>
          <w:szCs w:val="30"/>
        </w:rPr>
        <w:fldChar w:fldCharType="end"/>
      </w:r>
    </w:p>
    <w:p>
      <w:pPr>
        <w:pStyle w:val="7"/>
        <w:rPr>
          <w:rFonts w:ascii="Times New Roman" w:hAnsi="Times New Roman"/>
          <w:b/>
          <w:bCs/>
          <w:sz w:val="30"/>
          <w:szCs w:val="30"/>
        </w:rPr>
      </w:pPr>
      <w:r>
        <w:rPr>
          <w:rFonts w:ascii="Times New Roman" w:hAnsi="Times New Roman"/>
          <w:sz w:val="32"/>
          <w:szCs w:val="32"/>
        </w:rPr>
        <w:fldChar w:fldCharType="end"/>
      </w:r>
    </w:p>
    <w:p>
      <w:pPr>
        <w:sectPr>
          <w:pgSz w:w="11906" w:h="16838"/>
          <w:pgMar w:top="1440" w:right="1800" w:bottom="1440" w:left="1800" w:header="851" w:footer="992" w:gutter="0"/>
          <w:pgNumType w:start="0"/>
          <w:cols w:space="425" w:num="1"/>
          <w:titlePg/>
          <w:docGrid w:type="lines" w:linePitch="312" w:charSpace="0"/>
        </w:sectPr>
      </w:pPr>
    </w:p>
    <w:p/>
    <w:p>
      <w:pPr>
        <w:pStyle w:val="14"/>
        <w:spacing w:line="360" w:lineRule="auto"/>
        <w:ind w:firstLine="640"/>
        <w:outlineLvl w:val="0"/>
        <w:rPr>
          <w:rFonts w:ascii="Times New Roman" w:hAnsi="Times New Roman" w:eastAsia="黑体" w:cs="Times New Roman"/>
          <w:sz w:val="32"/>
          <w:szCs w:val="32"/>
        </w:rPr>
      </w:pPr>
      <w:bookmarkStart w:id="0" w:name="_Toc495305073"/>
      <w:bookmarkStart w:id="1" w:name="_Toc491177410"/>
      <w:r>
        <w:rPr>
          <w:rFonts w:ascii="Times New Roman" w:hAnsi="黑体" w:eastAsia="黑体" w:cs="Times New Roman"/>
          <w:sz w:val="32"/>
          <w:szCs w:val="32"/>
        </w:rPr>
        <w:t>一、数据整合的目的和任务</w:t>
      </w:r>
      <w:bookmarkEnd w:id="0"/>
      <w:bookmarkEnd w:id="1"/>
    </w:p>
    <w:p>
      <w:pPr>
        <w:pStyle w:val="14"/>
        <w:spacing w:line="360" w:lineRule="auto"/>
        <w:ind w:firstLine="640"/>
        <w:outlineLvl w:val="1"/>
        <w:rPr>
          <w:rFonts w:ascii="Times New Roman" w:hAnsi="Times New Roman" w:eastAsia="楷体_GB2312" w:cs="Times New Roman"/>
          <w:bCs/>
          <w:sz w:val="32"/>
          <w:szCs w:val="32"/>
        </w:rPr>
      </w:pPr>
      <w:bookmarkStart w:id="2" w:name="_Toc491177411"/>
      <w:bookmarkStart w:id="3" w:name="_Toc495305074"/>
      <w:r>
        <w:rPr>
          <w:rFonts w:ascii="Times New Roman" w:hAnsi="Times New Roman" w:eastAsia="楷体_GB2312" w:cs="Times New Roman"/>
          <w:bCs/>
          <w:sz w:val="32"/>
          <w:szCs w:val="32"/>
        </w:rPr>
        <w:t>（一）数据整合的目的</w:t>
      </w:r>
      <w:bookmarkEnd w:id="2"/>
      <w:bookmarkEnd w:id="3"/>
    </w:p>
    <w:p>
      <w:pPr>
        <w:pStyle w:val="14"/>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针对不动产统一登记之前已经形成的分散存放、格式不一的土地、房屋等不动产登记数据，为了确保登记工作的连续性，确保已登记的各类不动产信息真实可查，将已经形成的历史登记数据按照统一登记的新要求进行数据处理，为不动产登记业务的顺利开展提供数据支撑。</w:t>
      </w:r>
    </w:p>
    <w:p>
      <w:pPr>
        <w:pStyle w:val="14"/>
        <w:spacing w:line="360" w:lineRule="auto"/>
        <w:ind w:firstLine="640"/>
        <w:outlineLvl w:val="1"/>
        <w:rPr>
          <w:rFonts w:ascii="Times New Roman" w:hAnsi="Times New Roman" w:eastAsia="楷体_GB2312" w:cs="Times New Roman"/>
          <w:bCs/>
          <w:sz w:val="32"/>
          <w:szCs w:val="32"/>
        </w:rPr>
      </w:pPr>
      <w:bookmarkStart w:id="4" w:name="_Toc495305075"/>
      <w:bookmarkStart w:id="5" w:name="_Toc491177412"/>
      <w:r>
        <w:rPr>
          <w:rFonts w:ascii="Times New Roman" w:hAnsi="Times New Roman" w:eastAsia="楷体_GB2312" w:cs="Times New Roman"/>
          <w:bCs/>
          <w:sz w:val="32"/>
          <w:szCs w:val="32"/>
        </w:rPr>
        <w:t>（二）数据整合的任务</w:t>
      </w:r>
      <w:bookmarkEnd w:id="4"/>
      <w:bookmarkEnd w:id="5"/>
    </w:p>
    <w:p>
      <w:pPr>
        <w:pStyle w:val="14"/>
        <w:spacing w:line="360" w:lineRule="auto"/>
        <w:ind w:left="720" w:firstLine="0" w:firstLineChars="0"/>
        <w:outlineLvl w:val="2"/>
        <w:rPr>
          <w:rFonts w:ascii="Times New Roman" w:hAnsi="Times New Roman" w:eastAsia="仿宋_GB2312" w:cs="Times New Roman"/>
          <w:b/>
          <w:bCs/>
          <w:sz w:val="32"/>
          <w:szCs w:val="32"/>
        </w:rPr>
      </w:pPr>
      <w:bookmarkStart w:id="6" w:name="_Toc495305076"/>
      <w:r>
        <w:rPr>
          <w:rFonts w:ascii="Times New Roman" w:hAnsi="Times New Roman" w:eastAsia="仿宋_GB2312" w:cs="Times New Roman"/>
          <w:b/>
          <w:bCs/>
          <w:sz w:val="32"/>
          <w:szCs w:val="32"/>
        </w:rPr>
        <w:t>1．建立起房、地的关联关系</w:t>
      </w:r>
      <w:bookmarkEnd w:id="6"/>
    </w:p>
    <w:p>
      <w:pPr>
        <w:pStyle w:val="14"/>
        <w:spacing w:line="360" w:lineRule="auto"/>
        <w:ind w:firstLine="64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土地上有房屋的，需建立房屋和所在土地的登记信息的关联，确保在办理不动产登记业务时，房、地信息能同步查询和处理。</w:t>
      </w:r>
    </w:p>
    <w:p>
      <w:pPr>
        <w:pStyle w:val="14"/>
        <w:spacing w:line="360" w:lineRule="auto"/>
        <w:ind w:left="720" w:firstLine="0" w:firstLineChars="0"/>
        <w:outlineLvl w:val="2"/>
        <w:rPr>
          <w:rFonts w:ascii="Times New Roman" w:hAnsi="Times New Roman" w:eastAsia="仿宋_GB2312" w:cs="Times New Roman"/>
          <w:b/>
          <w:bCs/>
          <w:sz w:val="32"/>
          <w:szCs w:val="32"/>
        </w:rPr>
      </w:pPr>
      <w:bookmarkStart w:id="7" w:name="_Toc495305077"/>
      <w:r>
        <w:rPr>
          <w:rFonts w:hint="eastAsia" w:ascii="Times New Roman" w:hAnsi="Times New Roman" w:eastAsia="仿宋_GB2312" w:cs="Times New Roman"/>
          <w:b/>
          <w:bCs/>
          <w:sz w:val="32"/>
          <w:szCs w:val="32"/>
        </w:rPr>
        <w:t>2</w:t>
      </w:r>
      <w:r>
        <w:rPr>
          <w:rFonts w:ascii="Times New Roman" w:hAnsi="Times New Roman" w:eastAsia="仿宋_GB2312" w:cs="Times New Roman"/>
          <w:b/>
          <w:bCs/>
          <w:sz w:val="32"/>
          <w:szCs w:val="32"/>
        </w:rPr>
        <w:t>．编制不动产单元代码</w:t>
      </w:r>
      <w:bookmarkEnd w:id="7"/>
    </w:p>
    <w:p>
      <w:pPr>
        <w:pStyle w:val="14"/>
        <w:spacing w:line="360" w:lineRule="auto"/>
        <w:ind w:firstLine="768" w:firstLineChars="240"/>
        <w:rPr>
          <w:rFonts w:ascii="Times New Roman" w:hAnsi="Times New Roman" w:eastAsia="仿宋_GB2312" w:cs="Times New Roman"/>
          <w:sz w:val="32"/>
          <w:szCs w:val="32"/>
        </w:rPr>
      </w:pPr>
      <w:r>
        <w:rPr>
          <w:rFonts w:ascii="Times New Roman" w:hAnsi="Times New Roman" w:eastAsia="仿宋_GB2312" w:cs="Times New Roman"/>
          <w:sz w:val="32"/>
          <w:szCs w:val="32"/>
        </w:rPr>
        <w:t>按照不动产单元代码的编码规则，为每一个土地单元编制宗地代码，为每一个不动产单元编制不动产单元代码。</w:t>
      </w:r>
    </w:p>
    <w:p>
      <w:pPr>
        <w:pStyle w:val="14"/>
        <w:spacing w:line="360" w:lineRule="auto"/>
        <w:ind w:firstLine="640"/>
        <w:outlineLvl w:val="0"/>
        <w:rPr>
          <w:rFonts w:ascii="Times New Roman" w:hAnsi="Times New Roman" w:eastAsia="黑体" w:cs="Times New Roman"/>
          <w:sz w:val="32"/>
          <w:szCs w:val="32"/>
        </w:rPr>
      </w:pPr>
      <w:bookmarkStart w:id="8" w:name="_Toc491177413"/>
      <w:bookmarkStart w:id="9" w:name="_Toc495305078"/>
      <w:r>
        <w:rPr>
          <w:rFonts w:ascii="Times New Roman" w:hAnsi="黑体" w:eastAsia="黑体" w:cs="Times New Roman"/>
          <w:sz w:val="32"/>
          <w:szCs w:val="32"/>
        </w:rPr>
        <w:t>二、数据整合的范围和内容</w:t>
      </w:r>
      <w:bookmarkEnd w:id="8"/>
      <w:bookmarkEnd w:id="9"/>
    </w:p>
    <w:p>
      <w:pPr>
        <w:pStyle w:val="14"/>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地可根据本地的基础条件和实际情况，采取一步到位或分步实施的方式开展数据整合工作：优先完成房地数据整合，特别是市县中心城区国有建设用地使用权和房屋所有权的数据整合；今年至少要将现势有效的房地登记信息进行整合，并编制不动产单元代码，建立符合要求的登记数据库。</w:t>
      </w:r>
    </w:p>
    <w:p>
      <w:pPr>
        <w:pStyle w:val="14"/>
        <w:spacing w:line="360" w:lineRule="auto"/>
        <w:ind w:firstLine="600"/>
        <w:rPr>
          <w:rFonts w:ascii="Times New Roman" w:hAnsi="Times New Roman" w:eastAsia="仿宋_GB2312" w:cs="Times New Roman"/>
          <w:sz w:val="30"/>
          <w:szCs w:val="30"/>
        </w:rPr>
      </w:pPr>
    </w:p>
    <w:tbl>
      <w:tblPr>
        <w:tblStyle w:val="13"/>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387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tcBorders>
              <w:top w:val="single" w:color="auto" w:sz="4" w:space="0"/>
              <w:left w:val="single" w:color="auto" w:sz="4" w:space="0"/>
              <w:bottom w:val="single" w:color="auto" w:sz="4" w:space="0"/>
              <w:right w:val="single" w:color="auto" w:sz="4" w:space="0"/>
            </w:tcBorders>
            <w:vAlign w:val="top"/>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工作内容</w:t>
            </w:r>
          </w:p>
        </w:tc>
        <w:tc>
          <w:tcPr>
            <w:tcW w:w="3872" w:type="dxa"/>
            <w:tcBorders>
              <w:top w:val="single" w:color="auto" w:sz="4" w:space="0"/>
              <w:left w:val="single" w:color="auto" w:sz="4" w:space="0"/>
              <w:bottom w:val="single" w:color="auto" w:sz="4" w:space="0"/>
              <w:right w:val="single" w:color="auto" w:sz="4" w:space="0"/>
            </w:tcBorders>
            <w:vAlign w:val="top"/>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分步实施</w:t>
            </w:r>
          </w:p>
        </w:tc>
        <w:tc>
          <w:tcPr>
            <w:tcW w:w="2841" w:type="dxa"/>
            <w:tcBorders>
              <w:top w:val="single" w:color="auto" w:sz="4" w:space="0"/>
              <w:left w:val="single" w:color="auto" w:sz="4" w:space="0"/>
              <w:bottom w:val="single" w:color="auto" w:sz="4" w:space="0"/>
              <w:right w:val="single" w:color="auto" w:sz="4" w:space="0"/>
            </w:tcBorders>
            <w:vAlign w:val="top"/>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最终目标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整合范围</w:t>
            </w:r>
          </w:p>
        </w:tc>
        <w:tc>
          <w:tcPr>
            <w:tcW w:w="3872"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优先整合中心城区</w:t>
            </w:r>
          </w:p>
        </w:tc>
        <w:tc>
          <w:tcPr>
            <w:tcW w:w="2841"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全域范围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整合内容</w:t>
            </w:r>
          </w:p>
        </w:tc>
        <w:tc>
          <w:tcPr>
            <w:tcW w:w="3872"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优先整合国有土地上的房地登记资料</w:t>
            </w:r>
          </w:p>
        </w:tc>
        <w:tc>
          <w:tcPr>
            <w:tcW w:w="2841"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已登记的全部土地所有权和使用权、房屋所有权、林权等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登记信息</w:t>
            </w:r>
          </w:p>
        </w:tc>
        <w:tc>
          <w:tcPr>
            <w:tcW w:w="3872"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优先整合现势有效的登记资料</w:t>
            </w:r>
          </w:p>
        </w:tc>
        <w:tc>
          <w:tcPr>
            <w:tcW w:w="2841"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全部整合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firstLine="0" w:firstLineChars="0"/>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测绘数据</w:t>
            </w:r>
          </w:p>
        </w:tc>
        <w:tc>
          <w:tcPr>
            <w:tcW w:w="3872"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概略定位，后期根据需要完善</w:t>
            </w:r>
          </w:p>
        </w:tc>
        <w:tc>
          <w:tcPr>
            <w:tcW w:w="2841" w:type="dxa"/>
            <w:tcBorders>
              <w:top w:val="single" w:color="auto" w:sz="4" w:space="0"/>
              <w:left w:val="single" w:color="auto" w:sz="4" w:space="0"/>
              <w:bottom w:val="single" w:color="auto" w:sz="4" w:space="0"/>
              <w:right w:val="single" w:color="auto" w:sz="4" w:space="0"/>
            </w:tcBorders>
            <w:vAlign w:val="center"/>
          </w:tcPr>
          <w:p>
            <w:pPr>
              <w:pStyle w:val="14"/>
              <w:spacing w:line="400" w:lineRule="exact"/>
              <w:ind w:firstLine="0" w:firstLineChars="0"/>
              <w:rPr>
                <w:rFonts w:ascii="Times New Roman" w:hAnsi="Times New Roman" w:eastAsia="仿宋_GB2312" w:cs="Times New Roman"/>
                <w:sz w:val="28"/>
                <w:szCs w:val="28"/>
              </w:rPr>
            </w:pPr>
            <w:r>
              <w:rPr>
                <w:rFonts w:ascii="Times New Roman" w:hAnsi="Times New Roman" w:eastAsia="仿宋_GB2312" w:cs="Times New Roman"/>
                <w:sz w:val="28"/>
                <w:szCs w:val="28"/>
              </w:rPr>
              <w:t>精确测绘成果</w:t>
            </w:r>
          </w:p>
        </w:tc>
      </w:tr>
    </w:tbl>
    <w:p>
      <w:pPr>
        <w:pStyle w:val="14"/>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已灭失的不动产可以不再进行整合。</w:t>
      </w:r>
    </w:p>
    <w:p>
      <w:pPr>
        <w:pStyle w:val="14"/>
        <w:spacing w:line="360" w:lineRule="auto"/>
        <w:ind w:firstLine="640"/>
        <w:outlineLvl w:val="0"/>
        <w:rPr>
          <w:rFonts w:ascii="Times New Roman" w:hAnsi="Times New Roman" w:eastAsia="黑体" w:cs="Times New Roman"/>
          <w:sz w:val="32"/>
          <w:szCs w:val="32"/>
        </w:rPr>
      </w:pPr>
      <w:bookmarkStart w:id="10" w:name="_Toc495305079"/>
      <w:bookmarkStart w:id="11" w:name="_Toc491177414"/>
      <w:r>
        <w:rPr>
          <w:rFonts w:ascii="Times New Roman" w:hAnsi="黑体" w:eastAsia="黑体" w:cs="Times New Roman"/>
          <w:sz w:val="32"/>
          <w:szCs w:val="32"/>
        </w:rPr>
        <w:t>三、数据整合的原则</w:t>
      </w:r>
      <w:bookmarkEnd w:id="10"/>
      <w:bookmarkEnd w:id="11"/>
    </w:p>
    <w:p>
      <w:pPr>
        <w:pStyle w:val="14"/>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各个历史时期对于土地、房屋的登记要求、登记的技术条件不尽相同，相较于不动产统一登记的新要求，历史登记资料的完善程度参差不齐,数据整合工作应按照以下原则开展：</w:t>
      </w:r>
    </w:p>
    <w:p>
      <w:pPr>
        <w:pStyle w:val="14"/>
        <w:spacing w:line="360" w:lineRule="auto"/>
        <w:ind w:firstLine="768" w:firstLineChars="240"/>
        <w:outlineLvl w:val="1"/>
        <w:rPr>
          <w:rFonts w:ascii="Times New Roman" w:hAnsi="Times New Roman" w:eastAsia="楷体_GB2312" w:cs="Times New Roman"/>
          <w:sz w:val="32"/>
          <w:szCs w:val="32"/>
        </w:rPr>
      </w:pPr>
      <w:bookmarkStart w:id="12" w:name="_Toc495305080"/>
      <w:bookmarkStart w:id="13" w:name="_Toc491177415"/>
      <w:r>
        <w:rPr>
          <w:rFonts w:ascii="Times New Roman" w:hAnsi="Times New Roman" w:eastAsia="楷体_GB2312" w:cs="Times New Roman"/>
          <w:bCs/>
          <w:sz w:val="32"/>
          <w:szCs w:val="32"/>
        </w:rPr>
        <w:t>（一）一致性</w:t>
      </w:r>
      <w:bookmarkEnd w:id="12"/>
      <w:bookmarkEnd w:id="13"/>
    </w:p>
    <w:p>
      <w:pPr>
        <w:pStyle w:val="14"/>
        <w:spacing w:line="360" w:lineRule="auto"/>
        <w:ind w:firstLine="768" w:firstLineChars="240"/>
        <w:rPr>
          <w:rFonts w:ascii="Times New Roman" w:hAnsi="Times New Roman" w:eastAsia="仿宋_GB2312" w:cs="Times New Roman"/>
          <w:sz w:val="32"/>
          <w:szCs w:val="32"/>
        </w:rPr>
      </w:pPr>
      <w:r>
        <w:rPr>
          <w:rFonts w:ascii="Times New Roman" w:hAnsi="Times New Roman" w:eastAsia="仿宋_GB2312" w:cs="Times New Roman"/>
          <w:sz w:val="32"/>
          <w:szCs w:val="32"/>
        </w:rPr>
        <w:t>在整合过程中，必须保持原有历史登记资料的原貌，做到“整旧如旧”，不能减少原登记资料中已有的内容，也不统一要求按照不动产统一登记的新要求补充原登记档案的缺项。</w:t>
      </w:r>
    </w:p>
    <w:p>
      <w:pPr>
        <w:pStyle w:val="14"/>
        <w:spacing w:line="360" w:lineRule="auto"/>
        <w:ind w:firstLine="768" w:firstLineChars="240"/>
        <w:outlineLvl w:val="1"/>
        <w:rPr>
          <w:rFonts w:ascii="Times New Roman" w:hAnsi="Times New Roman" w:eastAsia="楷体_GB2312" w:cs="Times New Roman"/>
          <w:bCs/>
          <w:sz w:val="32"/>
          <w:szCs w:val="32"/>
        </w:rPr>
      </w:pPr>
      <w:bookmarkStart w:id="14" w:name="_Toc491177416"/>
      <w:bookmarkStart w:id="15" w:name="_Toc495305081"/>
      <w:r>
        <w:rPr>
          <w:rFonts w:ascii="Times New Roman" w:hAnsi="Times New Roman" w:eastAsia="楷体_GB2312" w:cs="Times New Roman"/>
          <w:bCs/>
          <w:sz w:val="32"/>
          <w:szCs w:val="32"/>
        </w:rPr>
        <w:t>（二）关联性</w:t>
      </w:r>
      <w:bookmarkEnd w:id="14"/>
      <w:bookmarkEnd w:id="15"/>
    </w:p>
    <w:p>
      <w:pPr>
        <w:pStyle w:val="14"/>
        <w:spacing w:line="360" w:lineRule="auto"/>
        <w:ind w:firstLine="768" w:firstLineChars="240"/>
        <w:rPr>
          <w:rFonts w:ascii="Times New Roman" w:hAnsi="Times New Roman" w:eastAsia="仿宋_GB2312" w:cs="Times New Roman"/>
          <w:sz w:val="32"/>
          <w:szCs w:val="32"/>
        </w:rPr>
      </w:pPr>
      <w:r>
        <w:rPr>
          <w:rFonts w:ascii="Times New Roman" w:hAnsi="Times New Roman" w:eastAsia="仿宋_GB2312" w:cs="Times New Roman"/>
          <w:sz w:val="32"/>
          <w:szCs w:val="32"/>
        </w:rPr>
        <w:t>数据整合的核心任务就是建立起房屋和所在土地的登记信息的关联关系，并在此基础上编制唯一的不动产单元号，确保房地登记信息能做到同步查询和处理。</w:t>
      </w:r>
    </w:p>
    <w:p>
      <w:pPr>
        <w:pStyle w:val="14"/>
        <w:spacing w:line="360" w:lineRule="auto"/>
        <w:ind w:firstLine="768" w:firstLineChars="240"/>
        <w:outlineLvl w:val="1"/>
        <w:rPr>
          <w:rFonts w:ascii="Times New Roman" w:hAnsi="Times New Roman" w:eastAsia="楷体_GB2312" w:cs="Times New Roman"/>
          <w:bCs/>
          <w:sz w:val="32"/>
          <w:szCs w:val="32"/>
        </w:rPr>
      </w:pPr>
      <w:bookmarkStart w:id="16" w:name="_Toc491177417"/>
      <w:bookmarkStart w:id="17" w:name="_Toc495305082"/>
      <w:r>
        <w:rPr>
          <w:rFonts w:ascii="Times New Roman" w:hAnsi="Times New Roman" w:eastAsia="楷体_GB2312" w:cs="Times New Roman"/>
          <w:bCs/>
          <w:sz w:val="32"/>
          <w:szCs w:val="32"/>
        </w:rPr>
        <w:t>（三）标准化</w:t>
      </w:r>
      <w:bookmarkEnd w:id="16"/>
      <w:bookmarkEnd w:id="17"/>
    </w:p>
    <w:p>
      <w:pPr>
        <w:pStyle w:val="14"/>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存量登记资料与《不动产登记数据库标准（试行》（以下简称《标准》）中都有的内容，必须严格按照《标准》的要求建立各类数据表。</w:t>
      </w:r>
    </w:p>
    <w:p>
      <w:pPr>
        <w:pStyle w:val="14"/>
        <w:spacing w:line="360" w:lineRule="auto"/>
        <w:ind w:firstLine="640"/>
        <w:outlineLvl w:val="0"/>
        <w:rPr>
          <w:rFonts w:ascii="Times New Roman" w:hAnsi="Times New Roman" w:eastAsia="黑体" w:cs="Times New Roman"/>
          <w:sz w:val="32"/>
          <w:szCs w:val="32"/>
        </w:rPr>
      </w:pPr>
      <w:bookmarkStart w:id="18" w:name="_Toc491177418"/>
      <w:bookmarkStart w:id="19" w:name="_Toc495305083"/>
      <w:r>
        <w:rPr>
          <w:rFonts w:ascii="Times New Roman" w:hAnsi="黑体" w:eastAsia="黑体" w:cs="Times New Roman"/>
          <w:sz w:val="32"/>
          <w:szCs w:val="32"/>
        </w:rPr>
        <w:t>四、数据整合的依据</w:t>
      </w:r>
      <w:bookmarkEnd w:id="18"/>
      <w:bookmarkEnd w:id="19"/>
    </w:p>
    <w:p>
      <w:pPr>
        <w:pStyle w:val="14"/>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《不动产登记暂行条例》</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国土资发〔2015〕41号《国土资源部关于做好不动产权籍调查工作的通知》</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国土资发〔2015〕103号《不动产登记数据库标准（试行）》</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湘政办发〔2017〕39号《湖南省人民政府办公厅关于进一步做好不动产登记工作的通知》</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《国土资源部办公厅关于全面推进不动产登记信息平台接入及数据整合汇交工作的函》</w:t>
      </w:r>
    </w:p>
    <w:p>
      <w:pPr>
        <w:pStyle w:val="14"/>
        <w:spacing w:line="360" w:lineRule="auto"/>
        <w:ind w:firstLine="640"/>
        <w:outlineLvl w:val="0"/>
        <w:rPr>
          <w:rFonts w:ascii="Times New Roman" w:hAnsi="Times New Roman" w:eastAsia="黑体" w:cs="Times New Roman"/>
          <w:sz w:val="32"/>
          <w:szCs w:val="32"/>
        </w:rPr>
      </w:pPr>
      <w:bookmarkStart w:id="20" w:name="_Toc491177419"/>
      <w:bookmarkStart w:id="21" w:name="_Toc495305084"/>
      <w:r>
        <w:rPr>
          <w:rFonts w:ascii="Times New Roman" w:hAnsi="黑体" w:eastAsia="黑体" w:cs="Times New Roman"/>
          <w:sz w:val="32"/>
          <w:szCs w:val="32"/>
        </w:rPr>
        <w:t>五、数据整合的流程及分工</w:t>
      </w:r>
      <w:bookmarkEnd w:id="20"/>
      <w:bookmarkEnd w:id="21"/>
    </w:p>
    <w:p>
      <w:pPr>
        <w:pStyle w:val="3"/>
        <w:spacing w:before="0" w:after="0" w:line="240" w:lineRule="auto"/>
        <w:ind w:firstLine="633" w:firstLineChars="198"/>
        <w:jc w:val="both"/>
        <w:rPr>
          <w:rFonts w:ascii="Times New Roman" w:hAnsi="Times New Roman" w:eastAsia="楷体_GB2312"/>
          <w:b w:val="0"/>
        </w:rPr>
      </w:pPr>
      <w:bookmarkStart w:id="22" w:name="_Toc491177420"/>
      <w:bookmarkStart w:id="23" w:name="_Toc495305085"/>
      <w:r>
        <w:rPr>
          <w:rFonts w:ascii="Times New Roman" w:hAnsi="Times New Roman" w:eastAsia="楷体_GB2312"/>
          <w:b w:val="0"/>
        </w:rPr>
        <w:t>（一）数据整合流程</w:t>
      </w:r>
      <w:bookmarkEnd w:id="22"/>
      <w:bookmarkEnd w:id="23"/>
    </w:p>
    <w:p>
      <w:pPr>
        <w:pStyle w:val="14"/>
        <w:spacing w:line="360" w:lineRule="auto"/>
        <w:ind w:firstLine="0" w:firstLineChars="0"/>
        <w:rPr>
          <w:rFonts w:ascii="Times New Roman" w:hAnsi="Times New Roman" w:eastAsia="仿宋_GB2312" w:cs="Times New Roman"/>
          <w:sz w:val="30"/>
          <w:szCs w:val="30"/>
        </w:rPr>
      </w:pPr>
      <w:r>
        <w:rPr>
          <w:rFonts w:ascii="Times New Roman" w:hAnsi="Times New Roman" w:eastAsia="仿宋_GB2312" w:cs="Times New Roman"/>
          <w:sz w:val="30"/>
          <w:szCs w:val="30"/>
        </w:rPr>
        <w:drawing>
          <wp:inline distT="0" distB="0" distL="114300" distR="114300">
            <wp:extent cx="5266055" cy="7246620"/>
            <wp:effectExtent l="0" t="0" r="1079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055" cy="7246620"/>
                    </a:xfrm>
                    <a:prstGeom prst="rect">
                      <a:avLst/>
                    </a:prstGeom>
                    <a:noFill/>
                    <a:ln w="9525">
                      <a:noFill/>
                    </a:ln>
                  </pic:spPr>
                </pic:pic>
              </a:graphicData>
            </a:graphic>
          </wp:inline>
        </w:drawing>
      </w:r>
    </w:p>
    <w:p>
      <w:pPr>
        <w:pStyle w:val="3"/>
        <w:spacing w:before="0" w:after="0" w:line="240" w:lineRule="auto"/>
        <w:ind w:firstLine="640" w:firstLineChars="200"/>
        <w:jc w:val="both"/>
        <w:rPr>
          <w:rFonts w:ascii="Times New Roman" w:hAnsi="Times New Roman" w:eastAsia="楷体_GB2312"/>
          <w:b w:val="0"/>
        </w:rPr>
      </w:pPr>
      <w:bookmarkStart w:id="24" w:name="_Toc491177421"/>
      <w:bookmarkStart w:id="25" w:name="_Toc495305086"/>
      <w:r>
        <w:rPr>
          <w:rFonts w:ascii="Times New Roman" w:hAnsi="Times New Roman" w:eastAsia="楷体_GB2312"/>
          <w:b w:val="0"/>
        </w:rPr>
        <w:t>（二）数据整合分工</w:t>
      </w:r>
      <w:bookmarkEnd w:id="24"/>
      <w:bookmarkEnd w:id="25"/>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各县市对土地、房屋历史登记资料进行收集、整理、关联、规范化后，由登记业务系统开发单位配合，将整合成果分批导入登记业务系统中并批量生成宗地代码和不动产单元代码。</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在登记业务系统中批量生成宗地代码和不动产单元代码后，将整合成果导出，用于进行数据汇交。市县按照数据汇交要求对整合成果进行处理后，以市县为单位，汇交至省不动产登记中心。</w:t>
      </w:r>
    </w:p>
    <w:p>
      <w:pPr>
        <w:pStyle w:val="14"/>
        <w:ind w:firstLine="640"/>
        <w:outlineLvl w:val="0"/>
        <w:rPr>
          <w:rFonts w:ascii="Times New Roman" w:hAnsi="Times New Roman" w:eastAsia="黑体" w:cs="Times New Roman"/>
          <w:sz w:val="32"/>
          <w:szCs w:val="32"/>
        </w:rPr>
      </w:pPr>
      <w:bookmarkStart w:id="26" w:name="_Toc491177422"/>
      <w:bookmarkStart w:id="27" w:name="_Toc495305087"/>
      <w:r>
        <w:rPr>
          <w:rFonts w:ascii="Times New Roman" w:hAnsi="黑体" w:eastAsia="黑体" w:cs="Times New Roman"/>
          <w:sz w:val="32"/>
          <w:szCs w:val="32"/>
        </w:rPr>
        <w:t>六、数据整合的工作内容</w:t>
      </w:r>
      <w:bookmarkEnd w:id="26"/>
      <w:bookmarkEnd w:id="27"/>
    </w:p>
    <w:p>
      <w:pPr>
        <w:pStyle w:val="14"/>
        <w:ind w:firstLine="640"/>
        <w:outlineLvl w:val="1"/>
        <w:rPr>
          <w:rFonts w:ascii="Times New Roman" w:hAnsi="Times New Roman" w:eastAsia="楷体_GB2312" w:cs="Times New Roman"/>
          <w:bCs/>
          <w:sz w:val="32"/>
          <w:szCs w:val="32"/>
        </w:rPr>
      </w:pPr>
      <w:bookmarkStart w:id="28" w:name="_Toc491177423"/>
      <w:bookmarkStart w:id="29" w:name="_Toc495305088"/>
      <w:r>
        <w:rPr>
          <w:rFonts w:ascii="Times New Roman" w:hAnsi="Times New Roman" w:eastAsia="楷体_GB2312" w:cs="Times New Roman"/>
          <w:bCs/>
          <w:sz w:val="32"/>
          <w:szCs w:val="32"/>
        </w:rPr>
        <w:t>（一）资料收集</w:t>
      </w:r>
      <w:bookmarkEnd w:id="28"/>
      <w:bookmarkEnd w:id="29"/>
    </w:p>
    <w:p>
      <w:pPr>
        <w:pStyle w:val="4"/>
        <w:ind w:firstLine="643" w:firstLineChars="200"/>
        <w:jc w:val="both"/>
        <w:rPr>
          <w:b/>
        </w:rPr>
      </w:pPr>
      <w:bookmarkStart w:id="30" w:name="_Toc495305089"/>
      <w:r>
        <w:rPr>
          <w:b/>
        </w:rPr>
        <w:t>1．土地登记资料的收集</w:t>
      </w:r>
      <w:bookmarkEnd w:id="30"/>
    </w:p>
    <w:p>
      <w:pPr>
        <w:ind w:firstLine="640" w:firstLineChars="200"/>
        <w:rPr>
          <w:rFonts w:eastAsia="仿宋_GB2312"/>
          <w:sz w:val="32"/>
          <w:szCs w:val="32"/>
        </w:rPr>
      </w:pPr>
      <w:r>
        <w:rPr>
          <w:rFonts w:eastAsia="仿宋_GB2312"/>
          <w:sz w:val="32"/>
          <w:szCs w:val="32"/>
        </w:rPr>
        <w:t>分析本地区各历史时期的土地登记档案情况，从本地区现有的各类地籍管理系统、土地登记系统、电子政务系统等信息系统中导出全部土地登记的电子档案数据，整理好全部纸质登记档案，做为整合的原始资料。</w:t>
      </w:r>
    </w:p>
    <w:p>
      <w:pPr>
        <w:pStyle w:val="4"/>
        <w:ind w:firstLine="643" w:firstLineChars="200"/>
        <w:jc w:val="both"/>
        <w:rPr>
          <w:b/>
        </w:rPr>
      </w:pPr>
      <w:bookmarkStart w:id="31" w:name="_Toc495305090"/>
      <w:r>
        <w:rPr>
          <w:b/>
        </w:rPr>
        <w:t>2．房屋登记资料的收集</w:t>
      </w:r>
      <w:bookmarkEnd w:id="31"/>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从原房屋登记部门获取历史纸质登记档案和电子登记档案，做为整合的原始资料。电子档案不能正常使用的，需向原开发单位获取相应的数据说明，便于顺利操作电子档案。</w:t>
      </w:r>
    </w:p>
    <w:p>
      <w:pPr>
        <w:pStyle w:val="14"/>
        <w:ind w:firstLine="640"/>
        <w:outlineLvl w:val="1"/>
        <w:rPr>
          <w:rFonts w:ascii="Times New Roman" w:hAnsi="Times New Roman" w:eastAsia="楷体_GB2312" w:cs="Times New Roman"/>
          <w:bCs/>
          <w:sz w:val="32"/>
          <w:szCs w:val="32"/>
        </w:rPr>
      </w:pPr>
      <w:bookmarkStart w:id="32" w:name="_Toc491177424"/>
      <w:bookmarkStart w:id="33" w:name="_Toc495305091"/>
      <w:r>
        <w:rPr>
          <w:rFonts w:ascii="Times New Roman" w:hAnsi="Times New Roman" w:eastAsia="楷体_GB2312" w:cs="Times New Roman"/>
          <w:bCs/>
          <w:sz w:val="32"/>
          <w:szCs w:val="32"/>
        </w:rPr>
        <w:t>（二）土地登记资料的整理</w:t>
      </w:r>
      <w:bookmarkEnd w:id="32"/>
      <w:bookmarkEnd w:id="33"/>
    </w:p>
    <w:p>
      <w:pPr>
        <w:pStyle w:val="4"/>
        <w:ind w:firstLine="643" w:firstLineChars="200"/>
        <w:jc w:val="both"/>
        <w:rPr>
          <w:b/>
        </w:rPr>
      </w:pPr>
      <w:bookmarkStart w:id="34" w:name="_Toc495305092"/>
      <w:r>
        <w:rPr>
          <w:b/>
        </w:rPr>
        <w:t>1．临时宗地索引号</w:t>
      </w:r>
      <w:bookmarkEnd w:id="34"/>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以宗地为单位对土地登记资料逐宗整理，形成电子化成果，为每一宗地编制“临时宗地索引号”（字段名：DLSID）。在导入登记系统之前，同一宗地分散在各数据表中的信息通过“宗地临时索引号”建立关联关系。</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“临时宗地索引号”的编制规则由市县自行确定，只需保证每一宗地的“临时宗地索引号”的唯一性即可。</w:t>
      </w:r>
    </w:p>
    <w:p>
      <w:pPr>
        <w:pStyle w:val="4"/>
        <w:ind w:firstLine="643" w:firstLineChars="200"/>
        <w:jc w:val="both"/>
        <w:rPr>
          <w:b/>
        </w:rPr>
      </w:pPr>
      <w:bookmarkStart w:id="35" w:name="_Toc495305093"/>
      <w:r>
        <w:rPr>
          <w:b/>
        </w:rPr>
        <w:t>2．宗地空间数据</w:t>
      </w:r>
      <w:bookmarkEnd w:id="35"/>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宗地空间数据包含两个部分：宗地图形和空间属性表。</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宗地空间数据统一采用CGCS2000坐标系。</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有宗地测绘数据的，可在此基础上建立空间属性表（需在数据表中增加用于标识宗地空间图形来源的字段，见“附表一”中的字段“宗地数据来源”，此种情形取值为“1”）；</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有宗地测绘图纸但测绘数据丢失的，可通过将宗地测绘图纸进行扫描、配准等技术处理后进行数字化，以数字化成果为基础建立空间属性表（需在数据表中增加用于标识宗地空间图形来源的字段，见“附表一”中的字段“宗地数据来源”，此种情形取值为“2”）；</w:t>
      </w:r>
    </w:p>
    <w:p>
      <w:pPr>
        <w:pStyle w:val="14"/>
        <w:ind w:firstLine="640"/>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既无测绘数据又无测绘图纸的，可通过实地补充测量获取测绘数据，不具备批量实地补测条件的，可采取“单点定位”的方式概略生成宗地图示，在此基础上建立空间属性表（需在数据表中增加用于标识宗地空间图形来源的字段，见“附表一”中的字段“宗地数据来源”，此种情形取值为“3”）；</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宗地跨地籍区（子区）的，无需重新调整地籍区（子区）边界，可按照面积占优的原则，将该宗地全部调整到相应的地籍区（子区）。</w:t>
      </w:r>
    </w:p>
    <w:p>
      <w:pPr>
        <w:pStyle w:val="4"/>
        <w:ind w:firstLine="643" w:firstLineChars="200"/>
        <w:jc w:val="both"/>
        <w:rPr>
          <w:b/>
        </w:rPr>
      </w:pPr>
      <w:bookmarkStart w:id="36" w:name="_Toc495305094"/>
      <w:r>
        <w:rPr>
          <w:b/>
        </w:rPr>
        <w:t>3．宗地“单点定位”</w:t>
      </w:r>
      <w:bookmarkEnd w:id="36"/>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暂不具备实测条件的地区，对于没有任何图形资料的宗地，可采用“单点定位”的方式生成宗地图示，今后视实际工作的需要，再通过实地精确测绘完善测绘成果，并替换通过单点定位生成的图示。</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宗地单点定位的主要目的是确定宗地所在的地籍区和地籍子区，从而为后续工作中编制宗地代码和不动产单元代码打下基础，主要做法是：</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单点定位完全忽略宗地及自然幢的精确位置和外围轮廓，只需采集该宗地范围内的任一单点坐标，与四邻的相对位置关系保持基本正确即可，并以示意性的简单图形表示房、地的空间位置。将该点坐标和本地区的地籍区、地籍子区数据进行套合后，确定该宗地所处的地籍区代码和地籍子区代码。</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宗地单点坐标的采集可根据实际情况采用多种方式：可采用手持GPS进行外业现场采集，或在其它已有的电子地图上指认获取坐标。</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采用“单点定位”生成的宗地图示，其几何特征为“Polygon”，以矩形表示，该图示不能压盖周边其它宗地或地物，宗地内的自然幢无需精确定位，可采用示意性图形表示即可，其几何特征为“Polygon”。</w:t>
      </w:r>
    </w:p>
    <w:p>
      <w:pPr>
        <w:pStyle w:val="14"/>
        <w:ind w:firstLine="640"/>
        <w:outlineLvl w:val="1"/>
        <w:rPr>
          <w:rFonts w:ascii="Times New Roman" w:hAnsi="Times New Roman" w:eastAsia="楷体_GB2312" w:cs="Times New Roman"/>
          <w:bCs/>
          <w:sz w:val="32"/>
          <w:szCs w:val="32"/>
        </w:rPr>
      </w:pPr>
      <w:bookmarkStart w:id="37" w:name="_Toc491177425"/>
      <w:bookmarkStart w:id="38" w:name="_Toc495305095"/>
      <w:r>
        <w:rPr>
          <w:rFonts w:ascii="Times New Roman" w:hAnsi="Times New Roman" w:eastAsia="楷体_GB2312" w:cs="Times New Roman"/>
          <w:bCs/>
          <w:sz w:val="32"/>
          <w:szCs w:val="32"/>
        </w:rPr>
        <w:t>（三）房屋登记资料的整理</w:t>
      </w:r>
      <w:bookmarkEnd w:id="37"/>
      <w:bookmarkEnd w:id="38"/>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以房产项目（如：某小区、某局宿舍区、某独幢私房）为单位对每个房屋登记单元进行整理，在此基础上整理出户、层、逻辑幢、自然幢属性表，并编制户号、自然幢号、逻辑幢号。为每一登记单元编制“临时房屋索引号”（字段名：FLSID），在导入登记系统之前，同一房屋登记单元分散在各数据表中的信息通过“临时房屋索引号”建立关联关系。</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“临时房屋索引号”的编码规则由各地自行确定，只需保证每一登记单元的“临时房屋索引号”的唯一性即可。</w:t>
      </w:r>
    </w:p>
    <w:p>
      <w:pPr>
        <w:pStyle w:val="14"/>
        <w:ind w:firstLine="640"/>
        <w:outlineLvl w:val="1"/>
        <w:rPr>
          <w:rFonts w:ascii="Times New Roman" w:hAnsi="Times New Roman" w:eastAsia="楷体_GB2312" w:cs="Times New Roman"/>
          <w:bCs/>
          <w:sz w:val="32"/>
          <w:szCs w:val="32"/>
        </w:rPr>
      </w:pPr>
      <w:bookmarkStart w:id="39" w:name="_Toc491177426"/>
      <w:bookmarkStart w:id="40" w:name="_Toc495305096"/>
      <w:r>
        <w:rPr>
          <w:rFonts w:ascii="Times New Roman" w:hAnsi="Times New Roman" w:eastAsia="楷体_GB2312" w:cs="Times New Roman"/>
          <w:bCs/>
          <w:sz w:val="32"/>
          <w:szCs w:val="32"/>
        </w:rPr>
        <w:t>（四）建立宗地和房屋的关联</w:t>
      </w:r>
      <w:bookmarkEnd w:id="39"/>
      <w:bookmarkEnd w:id="40"/>
    </w:p>
    <w:p>
      <w:pPr>
        <w:ind w:firstLine="640" w:firstLineChars="200"/>
        <w:rPr>
          <w:rFonts w:eastAsia="仿宋_GB2312"/>
          <w:sz w:val="32"/>
          <w:szCs w:val="32"/>
        </w:rPr>
      </w:pPr>
      <w:r>
        <w:rPr>
          <w:rFonts w:eastAsia="仿宋_GB2312"/>
          <w:sz w:val="32"/>
          <w:szCs w:val="32"/>
        </w:rPr>
        <w:t>宗地和房屋测绘数据较完备的地区，可通过房、地空间数据叠加的方式，确定房屋和所在宗地的关联关系。测绘数据不完善的地区，可根据本地区登记资料的实际情况，采取比对宗地和房屋的坐落、权证号、地号、原始登记材料等方式，将房屋和所属宗地建立起关联关系。</w:t>
      </w:r>
    </w:p>
    <w:p>
      <w:pPr>
        <w:ind w:firstLine="640" w:firstLineChars="200"/>
        <w:rPr>
          <w:rFonts w:eastAsia="仿宋_GB2312"/>
          <w:color w:val="FF0000"/>
          <w:sz w:val="32"/>
          <w:szCs w:val="32"/>
        </w:rPr>
      </w:pPr>
      <w:r>
        <w:rPr>
          <w:rFonts w:eastAsia="仿宋_GB2312"/>
          <w:sz w:val="32"/>
          <w:szCs w:val="32"/>
        </w:rPr>
        <w:t>在存量数据整合工作中，建立房地关联时，部分特殊情况可采取临时性技术处理措施：缺乏土地分宗资料的房屋（如：房改房等），在分宗之前，可直接与房屋所在的大宗地建立关联关系（共用宗）；宗地界址线不明确的合法宗地上的房屋（如：独幢私房等），可直接以其房屋占地做为房屋所在宗地，宗地的界址线范围待后期完善。在此基础上编制“临时宗地索引号”。（此种情形需在数据表中增加用于标识宗地界址线状态的字段，见“附表一”中字段“宗地界址线状态”）</w:t>
      </w:r>
    </w:p>
    <w:p>
      <w:pPr>
        <w:ind w:firstLine="640" w:firstLineChars="200"/>
        <w:rPr>
          <w:rFonts w:eastAsia="仿宋_GB2312"/>
          <w:sz w:val="32"/>
          <w:szCs w:val="32"/>
        </w:rPr>
      </w:pPr>
      <w:r>
        <w:rPr>
          <w:rFonts w:eastAsia="仿宋_GB2312"/>
          <w:sz w:val="32"/>
          <w:szCs w:val="32"/>
        </w:rPr>
        <w:t>无法通过内业比对确定关联关系的，通过外业核实确定。</w:t>
      </w:r>
    </w:p>
    <w:p>
      <w:pPr>
        <w:ind w:firstLine="640" w:firstLineChars="200"/>
        <w:rPr>
          <w:rFonts w:eastAsia="仿宋_GB2312"/>
          <w:sz w:val="32"/>
          <w:szCs w:val="32"/>
        </w:rPr>
      </w:pPr>
      <w:r>
        <w:rPr>
          <w:rFonts w:eastAsia="仿宋_GB2312"/>
          <w:sz w:val="32"/>
          <w:szCs w:val="32"/>
        </w:rPr>
        <w:t>房屋自然幢是空间数据，若无自然幢轮廓的精确测绘数据，可在宗地范围内以示意性图示表示。（此种情形需在数据表中增加标识自然幢空间图形来源的字段，见“附表一”中字段“自然幢轮廓来源”，取值为“2”）</w:t>
      </w:r>
    </w:p>
    <w:p>
      <w:pPr>
        <w:ind w:firstLine="640" w:firstLineChars="200"/>
        <w:rPr>
          <w:rFonts w:eastAsia="仿宋_GB2312"/>
          <w:sz w:val="32"/>
          <w:szCs w:val="32"/>
        </w:rPr>
      </w:pPr>
      <w:r>
        <w:rPr>
          <w:rFonts w:eastAsia="仿宋_GB2312"/>
          <w:sz w:val="32"/>
          <w:szCs w:val="32"/>
        </w:rPr>
        <w:t>房屋和土地信息匹配成功后，在房屋的电子化成果中，增加“临时宗地索引号”</w:t>
      </w:r>
      <w:r>
        <w:rPr>
          <w:sz w:val="32"/>
          <w:szCs w:val="32"/>
        </w:rPr>
        <w:t xml:space="preserve"> </w:t>
      </w:r>
      <w:r>
        <w:rPr>
          <w:rFonts w:eastAsia="仿宋_GB2312"/>
          <w:sz w:val="32"/>
          <w:szCs w:val="32"/>
        </w:rPr>
        <w:t>（字段名：DLSID）字段，以该房屋所在宗地的“临时宗地索引号” 赋值，“临时宗地索引号”做为房屋和所在宗地的共同关键字段，建立起房、地的关联关系。</w:t>
      </w:r>
    </w:p>
    <w:p>
      <w:pPr>
        <w:pStyle w:val="14"/>
        <w:ind w:firstLine="640"/>
        <w:outlineLvl w:val="1"/>
        <w:rPr>
          <w:rFonts w:ascii="Times New Roman" w:hAnsi="Times New Roman" w:eastAsia="楷体_GB2312" w:cs="Times New Roman"/>
          <w:bCs/>
          <w:sz w:val="32"/>
          <w:szCs w:val="32"/>
        </w:rPr>
      </w:pPr>
      <w:bookmarkStart w:id="41" w:name="_Toc491177427"/>
      <w:bookmarkStart w:id="42" w:name="_Toc495305097"/>
      <w:r>
        <w:rPr>
          <w:rFonts w:ascii="Times New Roman" w:hAnsi="Times New Roman" w:eastAsia="楷体_GB2312" w:cs="Times New Roman"/>
          <w:bCs/>
          <w:sz w:val="32"/>
          <w:szCs w:val="32"/>
        </w:rPr>
        <w:t>（五）成果规范化处理</w:t>
      </w:r>
      <w:bookmarkEnd w:id="41"/>
      <w:bookmarkEnd w:id="42"/>
    </w:p>
    <w:p>
      <w:pPr>
        <w:pStyle w:val="4"/>
        <w:ind w:firstLine="643" w:firstLineChars="200"/>
        <w:jc w:val="both"/>
        <w:rPr>
          <w:b/>
        </w:rPr>
      </w:pPr>
      <w:bookmarkStart w:id="43" w:name="_Toc495305098"/>
      <w:r>
        <w:rPr>
          <w:b/>
        </w:rPr>
        <w:t>1．总体要求</w:t>
      </w:r>
      <w:bookmarkEnd w:id="43"/>
    </w:p>
    <w:p>
      <w:pPr>
        <w:ind w:firstLine="640" w:firstLineChars="200"/>
        <w:rPr>
          <w:rFonts w:eastAsia="仿宋_GB2312"/>
          <w:sz w:val="32"/>
          <w:szCs w:val="32"/>
        </w:rPr>
      </w:pPr>
      <w:r>
        <w:rPr>
          <w:rFonts w:eastAsia="仿宋_GB2312"/>
          <w:sz w:val="32"/>
          <w:szCs w:val="32"/>
        </w:rPr>
        <w:t>按照《不动产登记数据库标准（试行）》和《国土资源部办公厅关于全面推进不动产登记信息平台接入及数据整合汇交工作的函》，对整理完毕的房、地成果进行规范化处理。规范化处理的主要任务：一是数据整合成果中的各类字段名称与《标准》中的字段名称、含义需保持一致；二是按《标准》的要求建立各类数据表。</w:t>
      </w:r>
    </w:p>
    <w:p>
      <w:pPr>
        <w:ind w:firstLine="640" w:firstLineChars="200"/>
        <w:rPr>
          <w:rFonts w:eastAsia="仿宋_GB2312"/>
          <w:sz w:val="32"/>
          <w:szCs w:val="32"/>
        </w:rPr>
      </w:pPr>
      <w:r>
        <w:rPr>
          <w:rFonts w:eastAsia="仿宋_GB2312"/>
          <w:sz w:val="32"/>
          <w:szCs w:val="32"/>
        </w:rPr>
        <w:t>各地可根据历史登记资料的实际情况，在“一致性”的原则下，依据《标准》建立各类数据表，做到“整旧如旧”：存量登记资料和《标准》中都有相应内容的，必须按照《标准》建立对应的属性表；《标准》中有，但存量数据中没有相应内容的，只需建立空属性表；存量数据中有，但《标准》中没有相应内容的，可自行扩展，扩展的具体要求见下文。建立的属性表中，存量登记资料中有内容的字段必须按照《标准》如实填写，确无内容的字段无需填写。</w:t>
      </w:r>
    </w:p>
    <w:p>
      <w:pPr>
        <w:pStyle w:val="4"/>
        <w:ind w:firstLine="643" w:firstLineChars="200"/>
        <w:jc w:val="both"/>
        <w:rPr>
          <w:b/>
        </w:rPr>
      </w:pPr>
      <w:bookmarkStart w:id="44" w:name="_Toc495305099"/>
      <w:r>
        <w:rPr>
          <w:b/>
        </w:rPr>
        <w:t>2．《标准》的扩展</w:t>
      </w:r>
      <w:bookmarkEnd w:id="44"/>
    </w:p>
    <w:p>
      <w:pPr>
        <w:ind w:firstLine="640" w:firstLineChars="200"/>
        <w:rPr>
          <w:rFonts w:eastAsia="楷体_GB2312"/>
          <w:b/>
          <w:bCs/>
          <w:sz w:val="32"/>
          <w:szCs w:val="32"/>
        </w:rPr>
      </w:pPr>
      <w:r>
        <w:rPr>
          <w:rFonts w:eastAsia="仿宋_GB2312"/>
          <w:sz w:val="32"/>
          <w:szCs w:val="32"/>
        </w:rPr>
        <w:t>《国土资源部办公厅关于全面推进不动产登记信息平台接入及数据整合汇交工作的函》对《标准》中的部分字段进行了扩展，这些扩展字段是《标准》的组成部分，可在数据整合工作中正常使用，见附表三。</w:t>
      </w:r>
    </w:p>
    <w:p>
      <w:pPr>
        <w:pStyle w:val="4"/>
        <w:ind w:firstLine="643" w:firstLineChars="200"/>
        <w:jc w:val="both"/>
        <w:rPr>
          <w:b/>
        </w:rPr>
      </w:pPr>
      <w:bookmarkStart w:id="45" w:name="_Toc495305100"/>
      <w:r>
        <w:rPr>
          <w:b/>
        </w:rPr>
        <w:t>3．自行扩展的内容</w:t>
      </w:r>
      <w:bookmarkEnd w:id="45"/>
    </w:p>
    <w:p>
      <w:pPr>
        <w:ind w:firstLine="640" w:firstLineChars="200"/>
        <w:rPr>
          <w:rFonts w:eastAsia="仿宋_GB2312"/>
          <w:sz w:val="32"/>
          <w:szCs w:val="32"/>
        </w:rPr>
      </w:pPr>
      <w:r>
        <w:rPr>
          <w:rFonts w:eastAsia="仿宋_GB2312"/>
          <w:sz w:val="32"/>
          <w:szCs w:val="32"/>
        </w:rPr>
        <w:t>为保持历史登记资料的原貌，原房、地登记资料中有记载但《标准》中没有对应内容的，可在相关数据表中扩展增加相应字段，所有扩展增加的字段统一命名规则为“KZ+自定义字段名”，如：扩展增加“测量号(CLH)”的字段，可命名为“KZCLH”。这些自行扩展的字段，属于我省不动产登记数据库的内容，但不属于《标准》的组成部分。</w:t>
      </w:r>
    </w:p>
    <w:p>
      <w:pPr>
        <w:ind w:firstLine="640" w:firstLineChars="200"/>
        <w:rPr>
          <w:rFonts w:eastAsia="仿宋_GB2312"/>
          <w:sz w:val="32"/>
          <w:szCs w:val="32"/>
        </w:rPr>
      </w:pPr>
      <w:r>
        <w:rPr>
          <w:rFonts w:eastAsia="仿宋_GB2312"/>
          <w:sz w:val="32"/>
          <w:szCs w:val="32"/>
        </w:rPr>
        <w:t>为保证全省登记数据库的规范性，各地计划自行扩展的字段必须记载并报省不动产登记中心确认，由省中心确认后予以反馈。扩展字段确认表见附件二。</w:t>
      </w:r>
    </w:p>
    <w:p>
      <w:pPr>
        <w:pStyle w:val="4"/>
        <w:ind w:firstLine="643" w:firstLineChars="200"/>
        <w:jc w:val="both"/>
        <w:rPr>
          <w:b/>
        </w:rPr>
      </w:pPr>
      <w:bookmarkStart w:id="46" w:name="_Toc495305101"/>
      <w:r>
        <w:rPr>
          <w:b/>
        </w:rPr>
        <w:t>4．全省统一扩展的内容</w:t>
      </w:r>
      <w:bookmarkEnd w:id="46"/>
    </w:p>
    <w:p>
      <w:pPr>
        <w:ind w:firstLine="640" w:firstLineChars="200"/>
        <w:rPr>
          <w:rFonts w:eastAsia="仿宋_GB2312"/>
          <w:sz w:val="32"/>
          <w:szCs w:val="32"/>
        </w:rPr>
      </w:pPr>
      <w:r>
        <w:rPr>
          <w:rFonts w:eastAsia="仿宋_GB2312"/>
          <w:sz w:val="32"/>
          <w:szCs w:val="32"/>
        </w:rPr>
        <w:t>为便于整合数据的加工和利用，统一扩展增加部分字段。见附表一。</w:t>
      </w:r>
    </w:p>
    <w:p>
      <w:pPr>
        <w:pStyle w:val="4"/>
        <w:ind w:firstLine="643" w:firstLineChars="200"/>
        <w:jc w:val="both"/>
        <w:rPr>
          <w:b/>
        </w:rPr>
      </w:pPr>
      <w:bookmarkStart w:id="47" w:name="_Toc495305102"/>
      <w:r>
        <w:rPr>
          <w:b/>
        </w:rPr>
        <w:t>5．数据格式</w:t>
      </w:r>
      <w:bookmarkEnd w:id="47"/>
    </w:p>
    <w:p>
      <w:pPr>
        <w:ind w:firstLine="640" w:firstLineChars="200"/>
        <w:rPr>
          <w:rFonts w:eastAsia="仿宋_GB2312"/>
          <w:sz w:val="32"/>
          <w:szCs w:val="32"/>
        </w:rPr>
      </w:pPr>
      <w:r>
        <w:rPr>
          <w:rFonts w:eastAsia="仿宋_GB2312"/>
          <w:sz w:val="32"/>
          <w:szCs w:val="32"/>
        </w:rPr>
        <w:t>空间数据统一采用shape格式，非空间属性表统一采用Access的mdb格式。</w:t>
      </w:r>
    </w:p>
    <w:p>
      <w:pPr>
        <w:pStyle w:val="14"/>
        <w:ind w:firstLine="640"/>
        <w:outlineLvl w:val="1"/>
        <w:rPr>
          <w:rFonts w:ascii="Times New Roman" w:hAnsi="Times New Roman" w:eastAsia="楷体_GB2312" w:cs="Times New Roman"/>
          <w:bCs/>
          <w:sz w:val="32"/>
          <w:szCs w:val="32"/>
        </w:rPr>
      </w:pPr>
      <w:bookmarkStart w:id="48" w:name="_Toc491177428"/>
      <w:bookmarkStart w:id="49" w:name="_Toc495305103"/>
      <w:r>
        <w:rPr>
          <w:rFonts w:ascii="Times New Roman" w:hAnsi="Times New Roman" w:eastAsia="楷体_GB2312" w:cs="Times New Roman"/>
          <w:bCs/>
          <w:sz w:val="32"/>
          <w:szCs w:val="32"/>
        </w:rPr>
        <w:t>（六）数据入库，批量编制宗地代码和不动产单元号</w:t>
      </w:r>
      <w:bookmarkEnd w:id="48"/>
      <w:bookmarkEnd w:id="49"/>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整合数据经规范化处理后，在登记业务系统开发单位的协助下，可以以地籍区（子区）为单位，将各类空间数据和非空间数据表批量导入登记业务系统中：</w:t>
      </w:r>
    </w:p>
    <w:p>
      <w:pPr>
        <w:pStyle w:val="4"/>
        <w:ind w:firstLine="643" w:firstLineChars="200"/>
        <w:jc w:val="both"/>
        <w:rPr>
          <w:b/>
        </w:rPr>
      </w:pPr>
      <w:bookmarkStart w:id="50" w:name="_Toc495305104"/>
      <w:r>
        <w:rPr>
          <w:rFonts w:hint="eastAsia"/>
          <w:b/>
        </w:rPr>
        <w:t>1</w:t>
      </w:r>
      <w:r>
        <w:rPr>
          <w:b/>
        </w:rPr>
        <w:t>．生成宗地代码和不动产单元号</w:t>
      </w:r>
      <w:bookmarkEnd w:id="50"/>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在系统中，为每一宗地编制宗地代码，为每一登记单元生成不动产单元代码。</w:t>
      </w:r>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宗地代码和不动产单元代码生成后，删除各数据表中的“临时宗地索引号”、“临时房屋索引号”字段。</w:t>
      </w:r>
    </w:p>
    <w:p>
      <w:pPr>
        <w:pStyle w:val="4"/>
        <w:ind w:firstLine="643" w:firstLineChars="200"/>
        <w:jc w:val="both"/>
        <w:rPr>
          <w:b/>
        </w:rPr>
      </w:pPr>
      <w:bookmarkStart w:id="51" w:name="_Toc495305105"/>
      <w:r>
        <w:rPr>
          <w:b/>
        </w:rPr>
        <w:t>2．填充字段</w:t>
      </w:r>
      <w:bookmarkEnd w:id="51"/>
    </w:p>
    <w:p>
      <w:pPr>
        <w:ind w:firstLine="640" w:firstLineChars="200"/>
        <w:rPr>
          <w:rFonts w:eastAsia="仿宋_GB2312"/>
          <w:sz w:val="32"/>
          <w:szCs w:val="32"/>
        </w:rPr>
      </w:pPr>
      <w:r>
        <w:rPr>
          <w:rFonts w:eastAsia="仿宋_GB2312"/>
          <w:sz w:val="32"/>
          <w:szCs w:val="32"/>
        </w:rPr>
        <w:t xml:space="preserve">系统批量为各数据表中的“标识码”和“要素代码”字段赋值。 </w:t>
      </w:r>
    </w:p>
    <w:p>
      <w:pPr>
        <w:pStyle w:val="14"/>
        <w:ind w:firstLine="640"/>
        <w:outlineLvl w:val="0"/>
        <w:rPr>
          <w:rFonts w:ascii="Times New Roman" w:hAnsi="Times New Roman" w:eastAsia="黑体" w:cs="Times New Roman"/>
          <w:sz w:val="32"/>
          <w:szCs w:val="32"/>
        </w:rPr>
      </w:pPr>
      <w:bookmarkStart w:id="52" w:name="_Toc491177429"/>
      <w:bookmarkStart w:id="53" w:name="_Toc495305106"/>
      <w:r>
        <w:rPr>
          <w:rFonts w:ascii="Times New Roman" w:hAnsi="黑体" w:eastAsia="黑体" w:cs="Times New Roman"/>
          <w:sz w:val="32"/>
          <w:szCs w:val="32"/>
        </w:rPr>
        <w:t>七、数据汇交</w:t>
      </w:r>
      <w:bookmarkEnd w:id="52"/>
      <w:bookmarkEnd w:id="53"/>
    </w:p>
    <w:p>
      <w:pPr>
        <w:pStyle w:val="14"/>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将已经生成宗地代码和不动产单元代码的整合数据成果从登记业务系统中导出，按照《国土资源部办公厅关于全面推进不动产登记信息平台接入及数据整合汇交工作的函》的要求，进行成果的质检，并按照《不动产登记存量数据成果汇交规范》的要求进行成果汇交。</w:t>
      </w:r>
    </w:p>
    <w:p>
      <w:pPr>
        <w:pStyle w:val="14"/>
        <w:ind w:firstLine="640"/>
        <w:outlineLvl w:val="1"/>
        <w:rPr>
          <w:rFonts w:ascii="Times New Roman" w:hAnsi="Times New Roman" w:eastAsia="楷体_GB2312" w:cs="Times New Roman"/>
          <w:bCs/>
          <w:sz w:val="32"/>
          <w:szCs w:val="32"/>
        </w:rPr>
      </w:pPr>
      <w:bookmarkStart w:id="54" w:name="_Toc491177430"/>
      <w:bookmarkStart w:id="55" w:name="_Toc495305107"/>
      <w:r>
        <w:rPr>
          <w:rFonts w:ascii="Times New Roman" w:hAnsi="Times New Roman" w:eastAsia="楷体_GB2312" w:cs="Times New Roman"/>
          <w:bCs/>
          <w:sz w:val="32"/>
          <w:szCs w:val="32"/>
        </w:rPr>
        <w:t>（一）汇交数量</w:t>
      </w:r>
      <w:bookmarkEnd w:id="54"/>
      <w:bookmarkEnd w:id="55"/>
    </w:p>
    <w:p>
      <w:pPr>
        <w:ind w:firstLine="640" w:firstLineChars="200"/>
        <w:rPr>
          <w:rFonts w:eastAsia="仿宋_GB2312"/>
          <w:sz w:val="32"/>
          <w:szCs w:val="32"/>
        </w:rPr>
      </w:pPr>
      <w:r>
        <w:rPr>
          <w:rFonts w:eastAsia="仿宋_GB2312"/>
          <w:sz w:val="32"/>
          <w:szCs w:val="32"/>
        </w:rPr>
        <w:t>共需要汇交两套成果：一套是此次数据整合的完整成果，此套数据用于完善省级不动产登记数据库，这套成果也是日常运行于各地登记业务系统中的成果；另一套是依据《标准》规定的各数据表中的字段数量，将各地自行扩展增加的内容删除后形成的成果，此套数据汇交至国土资源部。</w:t>
      </w:r>
    </w:p>
    <w:p>
      <w:pPr>
        <w:ind w:firstLine="640" w:firstLineChars="200"/>
        <w:rPr>
          <w:rFonts w:eastAsia="仿宋_GB2312"/>
          <w:sz w:val="32"/>
          <w:szCs w:val="32"/>
        </w:rPr>
      </w:pPr>
      <w:r>
        <w:rPr>
          <w:rFonts w:eastAsia="仿宋_GB2312"/>
          <w:sz w:val="32"/>
          <w:szCs w:val="32"/>
        </w:rPr>
        <w:t>整合成果需采用部统一配发的质检软件进行质检。</w:t>
      </w:r>
    </w:p>
    <w:p>
      <w:pPr>
        <w:pStyle w:val="14"/>
        <w:ind w:firstLine="640"/>
        <w:outlineLvl w:val="1"/>
        <w:rPr>
          <w:rFonts w:ascii="Times New Roman" w:hAnsi="Times New Roman" w:eastAsia="楷体_GB2312" w:cs="Times New Roman"/>
          <w:bCs/>
          <w:sz w:val="32"/>
          <w:szCs w:val="32"/>
        </w:rPr>
      </w:pPr>
      <w:bookmarkStart w:id="56" w:name="_Toc491177431"/>
      <w:bookmarkStart w:id="57" w:name="_Toc495305108"/>
      <w:r>
        <w:rPr>
          <w:rFonts w:ascii="Times New Roman" w:hAnsi="Times New Roman" w:eastAsia="楷体_GB2312" w:cs="Times New Roman"/>
          <w:bCs/>
          <w:sz w:val="32"/>
          <w:szCs w:val="32"/>
        </w:rPr>
        <w:t>（二）汇交方式</w:t>
      </w:r>
      <w:bookmarkEnd w:id="56"/>
      <w:bookmarkEnd w:id="57"/>
    </w:p>
    <w:p>
      <w:pPr>
        <w:ind w:firstLine="640" w:firstLineChars="200"/>
        <w:rPr>
          <w:rFonts w:eastAsia="仿宋_GB2312"/>
          <w:sz w:val="32"/>
          <w:szCs w:val="32"/>
        </w:rPr>
      </w:pPr>
      <w:r>
        <w:rPr>
          <w:rFonts w:eastAsia="仿宋_GB2312"/>
          <w:sz w:val="32"/>
          <w:szCs w:val="32"/>
        </w:rPr>
        <w:t>以市县为单位，将成果离线汇交至省不动产登记中心，经确认无误后，由省厅集中汇交至国土资源部。</w:t>
      </w:r>
    </w:p>
    <w:p>
      <w:pPr>
        <w:ind w:firstLine="640" w:firstLineChars="200"/>
        <w:rPr>
          <w:rFonts w:eastAsia="仿宋_GB2312"/>
          <w:sz w:val="32"/>
          <w:szCs w:val="32"/>
        </w:rPr>
      </w:pPr>
      <w:r>
        <w:rPr>
          <w:rFonts w:eastAsia="仿宋_GB2312"/>
          <w:sz w:val="32"/>
          <w:szCs w:val="32"/>
        </w:rPr>
        <w:t xml:space="preserve">为确保数据的安全，成果介质需由在编工作人员携带汇交，严禁以快递方式进行。 </w:t>
      </w:r>
    </w:p>
    <w:p>
      <w:pPr>
        <w:spacing w:line="360" w:lineRule="auto"/>
        <w:rPr>
          <w:rFonts w:eastAsia="黑体"/>
          <w:sz w:val="30"/>
          <w:szCs w:val="30"/>
        </w:rPr>
      </w:pPr>
    </w:p>
    <w:p>
      <w:pPr>
        <w:spacing w:line="360" w:lineRule="auto"/>
        <w:ind w:firstLine="600" w:firstLineChars="200"/>
        <w:rPr>
          <w:rFonts w:eastAsia="仿宋_GB2312"/>
          <w:sz w:val="30"/>
          <w:szCs w:val="30"/>
        </w:rPr>
      </w:pPr>
      <w:r>
        <w:rPr>
          <w:rFonts w:eastAsia="仿宋_GB2312"/>
          <w:sz w:val="30"/>
          <w:szCs w:val="30"/>
        </w:rPr>
        <w:t xml:space="preserve"> </w:t>
      </w:r>
    </w:p>
    <w:p>
      <w:pPr>
        <w:spacing w:line="360" w:lineRule="auto"/>
        <w:ind w:firstLine="600" w:firstLineChars="200"/>
        <w:rPr>
          <w:rFonts w:eastAsia="仿宋_GB2312"/>
          <w:sz w:val="30"/>
          <w:szCs w:val="30"/>
        </w:rPr>
      </w:pPr>
      <w:r>
        <w:rPr>
          <w:rFonts w:eastAsia="仿宋_GB2312"/>
          <w:sz w:val="30"/>
          <w:szCs w:val="30"/>
        </w:rPr>
        <w:t xml:space="preserve"> </w:t>
      </w:r>
    </w:p>
    <w:p>
      <w:pPr>
        <w:spacing w:line="360" w:lineRule="auto"/>
        <w:ind w:firstLine="600" w:firstLineChars="200"/>
        <w:rPr>
          <w:rFonts w:eastAsia="仿宋_GB2312"/>
          <w:sz w:val="30"/>
          <w:szCs w:val="30"/>
        </w:rPr>
        <w:sectPr>
          <w:footerReference r:id="rId4" w:type="default"/>
          <w:pgSz w:w="11906" w:h="16838"/>
          <w:pgMar w:top="1440" w:right="1800" w:bottom="1440" w:left="1800" w:header="851" w:footer="992" w:gutter="0"/>
          <w:pgNumType w:start="1"/>
          <w:cols w:space="425" w:num="1"/>
          <w:docGrid w:type="lines" w:linePitch="312" w:charSpace="0"/>
        </w:sectPr>
      </w:pPr>
    </w:p>
    <w:p>
      <w:pPr>
        <w:pStyle w:val="2"/>
        <w:spacing w:before="0" w:after="0" w:line="240" w:lineRule="auto"/>
        <w:rPr>
          <w:rFonts w:hint="eastAsia" w:ascii="Times New Roman" w:hAnsi="Times New Roman" w:eastAsia="仿宋_GB2312"/>
          <w:sz w:val="32"/>
          <w:szCs w:val="32"/>
          <w:lang w:eastAsia="zh-CN"/>
        </w:rPr>
      </w:pPr>
      <w:bookmarkStart w:id="58" w:name="_Toc495305109"/>
      <w:bookmarkStart w:id="59" w:name="_Toc491177433"/>
      <w:r>
        <w:rPr>
          <w:rFonts w:ascii="Times New Roman" w:hAnsi="Times New Roman" w:eastAsia="仿宋_GB2312"/>
          <w:sz w:val="32"/>
          <w:szCs w:val="32"/>
        </w:rPr>
        <w:t>附表一</w:t>
      </w:r>
    </w:p>
    <w:p>
      <w:pPr>
        <w:pStyle w:val="2"/>
        <w:spacing w:before="0" w:after="0" w:line="240" w:lineRule="auto"/>
        <w:jc w:val="center"/>
        <w:rPr>
          <w:rFonts w:hint="eastAsia" w:ascii="方正小标宋_GBK" w:hAnsi="Times New Roman" w:eastAsia="方正小标宋_GBK"/>
          <w:b/>
          <w:bCs/>
          <w:sz w:val="44"/>
          <w:szCs w:val="44"/>
        </w:rPr>
      </w:pPr>
      <w:r>
        <w:rPr>
          <w:rFonts w:hint="eastAsia" w:ascii="方正小标宋_GBK" w:hAnsi="Times New Roman" w:eastAsia="方正小标宋_GBK"/>
          <w:sz w:val="44"/>
          <w:szCs w:val="44"/>
        </w:rPr>
        <w:t>统一扩展的字段</w:t>
      </w:r>
      <w:bookmarkEnd w:id="58"/>
      <w:bookmarkEnd w:id="59"/>
    </w:p>
    <w:tbl>
      <w:tblPr>
        <w:tblStyle w:val="13"/>
        <w:tblW w:w="14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463"/>
        <w:gridCol w:w="851"/>
        <w:gridCol w:w="851"/>
        <w:gridCol w:w="5265"/>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blHeader/>
          <w:jc w:val="center"/>
        </w:trPr>
        <w:tc>
          <w:tcPr>
            <w:tcW w:w="2235"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ascii="黑体" w:hAnsi="黑体" w:eastAsia="黑体"/>
                <w:sz w:val="24"/>
              </w:rPr>
              <w:t>字段名称</w:t>
            </w:r>
          </w:p>
        </w:tc>
        <w:tc>
          <w:tcPr>
            <w:tcW w:w="1463"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ascii="黑体" w:hAnsi="黑体" w:eastAsia="黑体"/>
                <w:sz w:val="24"/>
              </w:rPr>
              <w:t>字段代码</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ascii="黑体" w:hAnsi="黑体" w:eastAsia="黑体"/>
                <w:sz w:val="24"/>
              </w:rPr>
              <w:t>类型</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ascii="黑体" w:hAnsi="黑体" w:eastAsia="黑体"/>
                <w:sz w:val="24"/>
              </w:rPr>
              <w:t>长度</w:t>
            </w:r>
          </w:p>
        </w:tc>
        <w:tc>
          <w:tcPr>
            <w:tcW w:w="5265"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ascii="黑体" w:hAnsi="黑体" w:eastAsia="黑体"/>
                <w:sz w:val="24"/>
              </w:rPr>
              <w:t>说</w:t>
            </w:r>
            <w:r>
              <w:rPr>
                <w:rFonts w:hint="eastAsia" w:ascii="黑体" w:hAnsi="黑体" w:eastAsia="黑体"/>
                <w:sz w:val="24"/>
              </w:rPr>
              <w:t xml:space="preserve">    </w:t>
            </w:r>
            <w:r>
              <w:rPr>
                <w:rFonts w:ascii="黑体" w:hAnsi="黑体" w:eastAsia="黑体"/>
                <w:sz w:val="24"/>
              </w:rPr>
              <w:t>明</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ascii="黑体" w:hAnsi="黑体" w:eastAsia="黑体"/>
                <w:sz w:val="24"/>
              </w:rPr>
              <w:t>数据表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临时宗地索引号</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DLSID</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30</w:t>
            </w:r>
          </w:p>
        </w:tc>
        <w:tc>
          <w:tcPr>
            <w:tcW w:w="5265" w:type="dxa"/>
            <w:tcBorders>
              <w:top w:val="single" w:color="auto" w:sz="4" w:space="0"/>
              <w:left w:val="single" w:color="auto" w:sz="4" w:space="0"/>
              <w:bottom w:val="single" w:color="auto" w:sz="4" w:space="0"/>
              <w:right w:val="single" w:color="auto" w:sz="4" w:space="0"/>
            </w:tcBorders>
            <w:vAlign w:val="top"/>
          </w:tcPr>
          <w:p>
            <w:pPr>
              <w:spacing w:line="360" w:lineRule="exact"/>
              <w:rPr>
                <w:rFonts w:ascii="宋体" w:hAnsi="宋体"/>
                <w:sz w:val="24"/>
              </w:rPr>
            </w:pPr>
            <w:r>
              <w:rPr>
                <w:rFonts w:ascii="宋体" w:hAnsi="宋体"/>
                <w:sz w:val="24"/>
              </w:rPr>
              <w:t>编制宗地代码、不动产单元代码之前，作用等同于宗地代码。宗地代码和不动产单元代码生成后删除。</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《标准》中有宗地代码、不动产单元代码的各数据表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临时房屋索引号</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FLSID</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30</w:t>
            </w:r>
          </w:p>
        </w:tc>
        <w:tc>
          <w:tcPr>
            <w:tcW w:w="5265" w:type="dxa"/>
            <w:tcBorders>
              <w:top w:val="single" w:color="auto" w:sz="4" w:space="0"/>
              <w:left w:val="single" w:color="auto" w:sz="4" w:space="0"/>
              <w:bottom w:val="single" w:color="auto" w:sz="4" w:space="0"/>
              <w:right w:val="single" w:color="auto" w:sz="4" w:space="0"/>
            </w:tcBorders>
            <w:vAlign w:val="top"/>
          </w:tcPr>
          <w:p>
            <w:pPr>
              <w:spacing w:line="360" w:lineRule="exact"/>
              <w:rPr>
                <w:rFonts w:ascii="宋体" w:hAnsi="宋体"/>
                <w:sz w:val="24"/>
              </w:rPr>
            </w:pPr>
            <w:r>
              <w:rPr>
                <w:rFonts w:ascii="宋体" w:hAnsi="宋体"/>
                <w:sz w:val="24"/>
              </w:rPr>
              <w:t>编制宗地代码、不动产单元代码之前，用于关联分散在各数据表中的房屋信息；</w:t>
            </w:r>
          </w:p>
          <w:p>
            <w:pPr>
              <w:spacing w:line="360" w:lineRule="exact"/>
              <w:rPr>
                <w:rFonts w:ascii="宋体" w:hAnsi="宋体"/>
                <w:sz w:val="24"/>
              </w:rPr>
            </w:pPr>
            <w:r>
              <w:rPr>
                <w:rFonts w:ascii="宋体" w:hAnsi="宋体"/>
                <w:sz w:val="24"/>
              </w:rPr>
              <w:t>和临时宗地索引号共同标识不动产单元。</w:t>
            </w:r>
          </w:p>
          <w:p>
            <w:pPr>
              <w:spacing w:line="360" w:lineRule="exact"/>
              <w:rPr>
                <w:rFonts w:ascii="宋体" w:hAnsi="宋体"/>
                <w:color w:val="FF0000"/>
                <w:sz w:val="24"/>
              </w:rPr>
            </w:pPr>
            <w:r>
              <w:rPr>
                <w:rFonts w:ascii="宋体" w:hAnsi="宋体"/>
                <w:sz w:val="24"/>
              </w:rPr>
              <w:t>宗地代码和不动产单元代码生成后删除。</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《标准》中有不动产单元代码的各数据表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宗地数据来源</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KZSJLY</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w:t>
            </w:r>
          </w:p>
        </w:tc>
        <w:tc>
          <w:tcPr>
            <w:tcW w:w="5265" w:type="dxa"/>
            <w:tcBorders>
              <w:top w:val="single" w:color="auto" w:sz="4" w:space="0"/>
              <w:left w:val="single" w:color="auto" w:sz="4" w:space="0"/>
              <w:bottom w:val="single" w:color="auto" w:sz="4" w:space="0"/>
              <w:right w:val="single" w:color="auto" w:sz="4" w:space="0"/>
            </w:tcBorders>
            <w:vAlign w:val="top"/>
          </w:tcPr>
          <w:p>
            <w:pPr>
              <w:spacing w:line="360" w:lineRule="exact"/>
              <w:rPr>
                <w:rFonts w:ascii="宋体" w:hAnsi="宋体"/>
                <w:sz w:val="24"/>
              </w:rPr>
            </w:pPr>
            <w:r>
              <w:rPr>
                <w:rFonts w:ascii="宋体" w:hAnsi="宋体"/>
                <w:sz w:val="24"/>
              </w:rPr>
              <w:t>用于标识宗地空间图形数据的来源方式。</w:t>
            </w:r>
          </w:p>
          <w:p>
            <w:pPr>
              <w:spacing w:line="360" w:lineRule="exact"/>
              <w:rPr>
                <w:rFonts w:ascii="宋体" w:hAnsi="宋体"/>
                <w:sz w:val="24"/>
              </w:rPr>
            </w:pPr>
            <w:r>
              <w:rPr>
                <w:rFonts w:ascii="宋体" w:hAnsi="宋体"/>
                <w:sz w:val="24"/>
              </w:rPr>
              <w:t>采用实测方式获得的，取值为“1”</w:t>
            </w:r>
          </w:p>
          <w:p>
            <w:pPr>
              <w:spacing w:line="360" w:lineRule="exact"/>
              <w:rPr>
                <w:rFonts w:ascii="宋体" w:hAnsi="宋体"/>
                <w:sz w:val="24"/>
              </w:rPr>
            </w:pPr>
            <w:r>
              <w:rPr>
                <w:rFonts w:ascii="宋体" w:hAnsi="宋体"/>
                <w:sz w:val="24"/>
              </w:rPr>
              <w:t>采用测绘图纸扫描数字化获得的，取值为“2”；</w:t>
            </w:r>
          </w:p>
          <w:p>
            <w:pPr>
              <w:spacing w:line="360" w:lineRule="exact"/>
              <w:rPr>
                <w:rFonts w:ascii="宋体" w:hAnsi="宋体"/>
                <w:sz w:val="24"/>
              </w:rPr>
            </w:pPr>
            <w:r>
              <w:rPr>
                <w:rFonts w:ascii="宋体" w:hAnsi="宋体"/>
                <w:sz w:val="24"/>
              </w:rPr>
              <w:t>采用“单点定位”等概略定位方式获得的，取值为“3”;</w:t>
            </w:r>
          </w:p>
          <w:p>
            <w:pPr>
              <w:spacing w:line="360" w:lineRule="exact"/>
              <w:rPr>
                <w:rFonts w:ascii="宋体" w:hAnsi="宋体"/>
                <w:sz w:val="24"/>
              </w:rPr>
            </w:pPr>
            <w:r>
              <w:rPr>
                <w:rFonts w:ascii="宋体" w:hAnsi="宋体"/>
                <w:sz w:val="24"/>
              </w:rPr>
              <w:t>其它方式获得的，取值为“4”</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《标准》中的宗地基本信息表（表名：ZDJBXX）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宗地界址线状态</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KZSJLY</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w:t>
            </w:r>
          </w:p>
        </w:tc>
        <w:tc>
          <w:tcPr>
            <w:tcW w:w="5265" w:type="dxa"/>
            <w:tcBorders>
              <w:top w:val="single" w:color="auto" w:sz="4" w:space="0"/>
              <w:left w:val="single" w:color="auto" w:sz="4" w:space="0"/>
              <w:bottom w:val="single" w:color="auto" w:sz="4" w:space="0"/>
              <w:right w:val="single" w:color="auto" w:sz="4" w:space="0"/>
            </w:tcBorders>
            <w:vAlign w:val="top"/>
          </w:tcPr>
          <w:p>
            <w:pPr>
              <w:spacing w:line="360" w:lineRule="exact"/>
              <w:rPr>
                <w:rFonts w:ascii="宋体" w:hAnsi="宋体"/>
                <w:sz w:val="24"/>
              </w:rPr>
            </w:pPr>
            <w:r>
              <w:rPr>
                <w:rFonts w:ascii="宋体" w:hAnsi="宋体"/>
                <w:sz w:val="24"/>
              </w:rPr>
              <w:t>用于标识房地关联时，宗地界址线的状态。</w:t>
            </w:r>
          </w:p>
          <w:p>
            <w:pPr>
              <w:spacing w:line="360" w:lineRule="exact"/>
              <w:rPr>
                <w:rFonts w:ascii="宋体" w:hAnsi="宋体"/>
                <w:sz w:val="24"/>
              </w:rPr>
            </w:pPr>
            <w:r>
              <w:rPr>
                <w:rFonts w:ascii="宋体" w:hAnsi="宋体"/>
                <w:sz w:val="24"/>
              </w:rPr>
              <w:t>房屋所在宗地界址线明确的，取值为“1”</w:t>
            </w:r>
          </w:p>
          <w:p>
            <w:pPr>
              <w:spacing w:line="360" w:lineRule="exact"/>
              <w:rPr>
                <w:rFonts w:ascii="宋体" w:hAnsi="宋体"/>
                <w:sz w:val="24"/>
              </w:rPr>
            </w:pPr>
            <w:r>
              <w:rPr>
                <w:rFonts w:ascii="宋体" w:hAnsi="宋体"/>
                <w:sz w:val="24"/>
              </w:rPr>
              <w:t>房屋为房改房等尚未分宗的情形的，取值为“2”；</w:t>
            </w:r>
          </w:p>
          <w:p>
            <w:pPr>
              <w:spacing w:line="360" w:lineRule="exact"/>
              <w:rPr>
                <w:rFonts w:ascii="宋体" w:hAnsi="宋体"/>
                <w:sz w:val="24"/>
              </w:rPr>
            </w:pPr>
            <w:r>
              <w:rPr>
                <w:rFonts w:ascii="宋体" w:hAnsi="宋体"/>
                <w:sz w:val="24"/>
              </w:rPr>
              <w:t>房屋界址线暂不明确的，如：暂以房屋占地为宗地的，取值为“3”；</w:t>
            </w:r>
          </w:p>
          <w:p>
            <w:pPr>
              <w:spacing w:line="360" w:lineRule="exact"/>
              <w:rPr>
                <w:rFonts w:ascii="宋体" w:hAnsi="宋体"/>
                <w:sz w:val="24"/>
              </w:rPr>
            </w:pPr>
            <w:r>
              <w:rPr>
                <w:rFonts w:ascii="宋体" w:hAnsi="宋体"/>
                <w:sz w:val="24"/>
              </w:rPr>
              <w:t>其它情形，取值为“4”</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《标准》中的宗地基本信息表（表名：ZDJBXX）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自然幢轮廓来源</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KZSJLY</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w:t>
            </w:r>
          </w:p>
        </w:tc>
        <w:tc>
          <w:tcPr>
            <w:tcW w:w="5265" w:type="dxa"/>
            <w:tcBorders>
              <w:top w:val="single" w:color="auto" w:sz="4" w:space="0"/>
              <w:left w:val="single" w:color="auto" w:sz="4" w:space="0"/>
              <w:bottom w:val="single" w:color="auto" w:sz="4" w:space="0"/>
              <w:right w:val="single" w:color="auto" w:sz="4" w:space="0"/>
            </w:tcBorders>
            <w:vAlign w:val="top"/>
          </w:tcPr>
          <w:p>
            <w:pPr>
              <w:spacing w:line="360" w:lineRule="exact"/>
              <w:rPr>
                <w:rFonts w:ascii="宋体" w:hAnsi="宋体"/>
                <w:sz w:val="24"/>
              </w:rPr>
            </w:pPr>
            <w:r>
              <w:rPr>
                <w:rFonts w:ascii="宋体" w:hAnsi="宋体"/>
                <w:sz w:val="24"/>
              </w:rPr>
              <w:t>用于标识自然幢轮廓测绘数据的状态。</w:t>
            </w:r>
          </w:p>
          <w:p>
            <w:pPr>
              <w:spacing w:line="360" w:lineRule="exact"/>
              <w:rPr>
                <w:rFonts w:ascii="宋体" w:hAnsi="宋体"/>
                <w:sz w:val="24"/>
              </w:rPr>
            </w:pPr>
            <w:r>
              <w:rPr>
                <w:rFonts w:ascii="宋体" w:hAnsi="宋体"/>
                <w:sz w:val="24"/>
              </w:rPr>
              <w:t>自然幢轮廓为精确测量的，取值为“1”；</w:t>
            </w:r>
          </w:p>
          <w:p>
            <w:pPr>
              <w:spacing w:line="360" w:lineRule="exact"/>
              <w:rPr>
                <w:rFonts w:ascii="宋体" w:hAnsi="宋体"/>
                <w:sz w:val="24"/>
              </w:rPr>
            </w:pPr>
            <w:r>
              <w:rPr>
                <w:rFonts w:ascii="宋体" w:hAnsi="宋体"/>
                <w:sz w:val="24"/>
              </w:rPr>
              <w:t>自然幢轮廓为示意性图示的，取值为“2”</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《标准》中的自然幢属性表（表名：ZRZ）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是否数据整合成果</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KZSJZH</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w:t>
            </w:r>
          </w:p>
        </w:tc>
        <w:tc>
          <w:tcPr>
            <w:tcW w:w="5265" w:type="dxa"/>
            <w:tcBorders>
              <w:top w:val="single" w:color="auto" w:sz="4" w:space="0"/>
              <w:left w:val="single" w:color="auto" w:sz="4" w:space="0"/>
              <w:bottom w:val="single" w:color="auto" w:sz="4" w:space="0"/>
              <w:right w:val="single" w:color="auto" w:sz="4" w:space="0"/>
            </w:tcBorders>
            <w:vAlign w:val="top"/>
          </w:tcPr>
          <w:p>
            <w:pPr>
              <w:spacing w:line="360" w:lineRule="exact"/>
              <w:rPr>
                <w:rFonts w:ascii="宋体" w:hAnsi="宋体"/>
                <w:sz w:val="24"/>
              </w:rPr>
            </w:pPr>
            <w:r>
              <w:rPr>
                <w:rFonts w:ascii="宋体" w:hAnsi="宋体"/>
                <w:sz w:val="24"/>
              </w:rPr>
              <w:t>用于标识是否为存量数据整合成果。</w:t>
            </w:r>
          </w:p>
          <w:p>
            <w:pPr>
              <w:spacing w:line="360" w:lineRule="exact"/>
              <w:rPr>
                <w:rFonts w:ascii="宋体" w:hAnsi="宋体"/>
                <w:sz w:val="24"/>
              </w:rPr>
            </w:pPr>
            <w:r>
              <w:rPr>
                <w:rFonts w:ascii="宋体" w:hAnsi="宋体"/>
                <w:sz w:val="24"/>
              </w:rPr>
              <w:t>是存量数据整合成果的，取值为“1”</w:t>
            </w:r>
          </w:p>
          <w:p>
            <w:pPr>
              <w:spacing w:line="360" w:lineRule="exact"/>
              <w:rPr>
                <w:rFonts w:ascii="宋体" w:hAnsi="宋体"/>
                <w:sz w:val="24"/>
              </w:rPr>
            </w:pPr>
            <w:r>
              <w:rPr>
                <w:rFonts w:ascii="宋体" w:hAnsi="宋体"/>
                <w:sz w:val="24"/>
              </w:rPr>
              <w:t>非存量数据整合成果的，取值为空</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《标准》中的宗地基本信息表（表名：ZDJBXX）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实际栋号</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KZSJDH</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5</w:t>
            </w:r>
          </w:p>
        </w:tc>
        <w:tc>
          <w:tcPr>
            <w:tcW w:w="52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记录房屋的实际楼栋号</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《标准》中的自然幢属性表（表名：ZRZ）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实际户号</w:t>
            </w:r>
          </w:p>
        </w:tc>
        <w:tc>
          <w:tcPr>
            <w:tcW w:w="14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KZSJHH</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Char</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5</w:t>
            </w:r>
          </w:p>
        </w:tc>
        <w:tc>
          <w:tcPr>
            <w:tcW w:w="52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记录房屋的实际户室号</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《标准》中的户属性表（表名：H）</w:t>
            </w:r>
          </w:p>
        </w:tc>
      </w:tr>
    </w:tbl>
    <w:p>
      <w:pPr>
        <w:spacing w:line="360" w:lineRule="auto"/>
        <w:ind w:firstLine="420" w:firstLineChars="200"/>
        <w:rPr>
          <w:rFonts w:ascii="宋体" w:hAnsi="宋体"/>
        </w:rPr>
      </w:pPr>
      <w:r>
        <w:rPr>
          <w:rFonts w:ascii="宋体" w:hAnsi="宋体"/>
        </w:rPr>
        <w:t>注：1、原登记资料中的土地证号、房产证号，统一放于《标准》中相应数据表中“不动产权证号”字段中，各不动产登记业务系统需增加功能，用于分离出土地证号、房产证号，便于各类查询和登记。</w:t>
      </w:r>
    </w:p>
    <w:p>
      <w:pPr>
        <w:spacing w:line="360" w:lineRule="auto"/>
        <w:ind w:firstLine="840" w:firstLineChars="400"/>
        <w:rPr>
          <w:rFonts w:ascii="宋体" w:hAnsi="宋体"/>
        </w:rPr>
      </w:pPr>
      <w:r>
        <w:rPr>
          <w:rFonts w:ascii="宋体" w:hAnsi="宋体"/>
        </w:rPr>
        <w:t>2、《标准》中各数据表中的“业务号”统一以该笔业务的原始登记资料中的登簿时间赋值。</w:t>
      </w:r>
    </w:p>
    <w:p>
      <w:pPr>
        <w:spacing w:line="360" w:lineRule="auto"/>
        <w:ind w:firstLine="600" w:firstLineChars="200"/>
        <w:rPr>
          <w:rFonts w:eastAsia="仿宋_GB2312"/>
          <w:sz w:val="30"/>
          <w:szCs w:val="30"/>
        </w:rPr>
      </w:pPr>
    </w:p>
    <w:p>
      <w:pPr>
        <w:spacing w:line="360" w:lineRule="auto"/>
        <w:ind w:firstLine="600" w:firstLineChars="200"/>
        <w:rPr>
          <w:rFonts w:eastAsia="仿宋_GB2312"/>
          <w:sz w:val="30"/>
          <w:szCs w:val="30"/>
        </w:rPr>
      </w:pPr>
    </w:p>
    <w:p>
      <w:pPr>
        <w:spacing w:line="360" w:lineRule="auto"/>
        <w:ind w:firstLine="600" w:firstLineChars="200"/>
        <w:rPr>
          <w:rFonts w:eastAsia="仿宋_GB2312"/>
          <w:sz w:val="30"/>
          <w:szCs w:val="30"/>
        </w:rPr>
      </w:pPr>
    </w:p>
    <w:p>
      <w:pPr>
        <w:spacing w:line="360" w:lineRule="auto"/>
        <w:ind w:firstLine="600" w:firstLineChars="200"/>
        <w:rPr>
          <w:rFonts w:eastAsia="仿宋_GB2312"/>
          <w:sz w:val="30"/>
          <w:szCs w:val="30"/>
        </w:rPr>
      </w:pPr>
    </w:p>
    <w:p>
      <w:pPr>
        <w:spacing w:line="360" w:lineRule="auto"/>
        <w:ind w:firstLine="600" w:firstLineChars="200"/>
        <w:rPr>
          <w:rFonts w:eastAsia="仿宋_GB2312"/>
          <w:sz w:val="30"/>
          <w:szCs w:val="30"/>
        </w:rPr>
      </w:pPr>
    </w:p>
    <w:p>
      <w:pPr>
        <w:spacing w:line="360" w:lineRule="auto"/>
        <w:ind w:firstLine="600" w:firstLineChars="200"/>
        <w:rPr>
          <w:rFonts w:eastAsia="仿宋_GB2312"/>
          <w:sz w:val="30"/>
          <w:szCs w:val="30"/>
        </w:rPr>
      </w:pPr>
    </w:p>
    <w:p>
      <w:pPr>
        <w:pStyle w:val="2"/>
        <w:spacing w:before="0" w:after="0" w:line="240" w:lineRule="auto"/>
        <w:rPr>
          <w:rFonts w:hint="eastAsia" w:ascii="Times New Roman" w:hAnsi="Times New Roman" w:eastAsia="仿宋_GB2312"/>
          <w:sz w:val="32"/>
          <w:szCs w:val="32"/>
        </w:rPr>
      </w:pPr>
      <w:bookmarkStart w:id="60" w:name="_Toc495305110"/>
      <w:bookmarkStart w:id="61" w:name="_Toc491177434"/>
      <w:r>
        <w:rPr>
          <w:rFonts w:ascii="Times New Roman" w:hAnsi="Times New Roman" w:eastAsia="仿宋_GB2312"/>
          <w:sz w:val="32"/>
          <w:szCs w:val="32"/>
        </w:rPr>
        <w:t>附表二</w:t>
      </w:r>
    </w:p>
    <w:p>
      <w:pPr>
        <w:pStyle w:val="2"/>
        <w:spacing w:before="0" w:after="0" w:line="240" w:lineRule="auto"/>
        <w:jc w:val="center"/>
        <w:rPr>
          <w:rFonts w:ascii="方正小标宋_GBK" w:hAnsi="Times New Roman" w:eastAsia="方正小标宋_GBK"/>
          <w:sz w:val="44"/>
          <w:szCs w:val="44"/>
        </w:rPr>
      </w:pPr>
      <w:r>
        <w:rPr>
          <w:rFonts w:ascii="方正小标宋_GBK" w:hAnsi="Times New Roman" w:eastAsia="方正小标宋_GBK"/>
          <w:sz w:val="44"/>
          <w:szCs w:val="44"/>
        </w:rPr>
        <w:t>扩展字段确认表</w:t>
      </w:r>
      <w:bookmarkEnd w:id="60"/>
      <w:bookmarkEnd w:id="61"/>
    </w:p>
    <w:p>
      <w:pPr>
        <w:spacing w:line="360" w:lineRule="auto"/>
        <w:rPr>
          <w:rFonts w:hint="eastAsia" w:eastAsia="仿宋_GB2312"/>
          <w:sz w:val="30"/>
          <w:szCs w:val="30"/>
        </w:rPr>
      </w:pPr>
      <w:r>
        <w:rPr>
          <w:rFonts w:eastAsia="仿宋_GB2312"/>
          <w:sz w:val="30"/>
          <w:szCs w:val="30"/>
        </w:rPr>
        <w:t>省不动产登记中心：</w:t>
      </w:r>
    </w:p>
    <w:p>
      <w:pPr>
        <w:spacing w:line="360" w:lineRule="auto"/>
        <w:ind w:firstLine="600" w:firstLineChars="200"/>
        <w:rPr>
          <w:rFonts w:eastAsia="仿宋_GB2312"/>
          <w:sz w:val="30"/>
          <w:szCs w:val="30"/>
        </w:rPr>
      </w:pPr>
      <w:r>
        <w:rPr>
          <w:rFonts w:eastAsia="仿宋_GB2312"/>
          <w:sz w:val="30"/>
          <w:szCs w:val="30"/>
        </w:rPr>
        <w:t xml:space="preserve">根据对我市（县）存量登记资料的梳理分析，部分内容在《不动产登记数据库标准（试行）》中无法体现，为保持存量登记资料的原貌，拟新增扩展以下字段，请予以确认。        </w:t>
      </w:r>
    </w:p>
    <w:tbl>
      <w:tblPr>
        <w:tblStyle w:val="13"/>
        <w:tblW w:w="14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056"/>
        <w:gridCol w:w="992"/>
        <w:gridCol w:w="709"/>
        <w:gridCol w:w="992"/>
        <w:gridCol w:w="1985"/>
        <w:gridCol w:w="2472"/>
        <w:gridCol w:w="4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575"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字段名称</w:t>
            </w: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代码</w:t>
            </w: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类型</w:t>
            </w: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长度</w:t>
            </w: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小数位</w:t>
            </w:r>
          </w:p>
        </w:tc>
        <w:tc>
          <w:tcPr>
            <w:tcW w:w="1985"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取值</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所属数据表</w:t>
            </w:r>
          </w:p>
        </w:tc>
        <w:tc>
          <w:tcPr>
            <w:tcW w:w="428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黑体" w:hAnsi="黑体" w:eastAsia="黑体"/>
                <w:bCs/>
                <w:sz w:val="24"/>
              </w:rPr>
            </w:pPr>
            <w:r>
              <w:rPr>
                <w:rFonts w:ascii="黑体" w:hAnsi="黑体" w:eastAsia="黑体"/>
                <w:bCs/>
                <w:sz w:val="24"/>
              </w:rPr>
              <w:t>字段说明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57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98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428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57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98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428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57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98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428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57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98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428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57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985"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428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bl>
    <w:p>
      <w:pPr>
        <w:spacing w:line="360" w:lineRule="auto"/>
        <w:ind w:firstLine="600" w:firstLineChars="200"/>
        <w:rPr>
          <w:rFonts w:eastAsia="仿宋_GB2312"/>
          <w:sz w:val="30"/>
          <w:szCs w:val="30"/>
        </w:rPr>
      </w:pPr>
    </w:p>
    <w:p>
      <w:pPr>
        <w:spacing w:line="360" w:lineRule="auto"/>
        <w:ind w:firstLine="600" w:firstLineChars="200"/>
        <w:rPr>
          <w:rFonts w:eastAsia="仿宋_GB2312"/>
          <w:sz w:val="30"/>
          <w:szCs w:val="30"/>
        </w:rPr>
      </w:pPr>
      <w:r>
        <w:rPr>
          <w:rFonts w:eastAsia="仿宋_GB2312"/>
          <w:sz w:val="30"/>
          <w:szCs w:val="30"/>
        </w:rPr>
        <w:t>单位（公章）：</w:t>
      </w:r>
      <w:r>
        <w:rPr>
          <w:rFonts w:eastAsia="仿宋_GB2312"/>
          <w:sz w:val="30"/>
          <w:szCs w:val="30"/>
          <w:u w:val="single"/>
        </w:rPr>
        <w:t xml:space="preserve">                           </w:t>
      </w:r>
      <w:r>
        <w:rPr>
          <w:rFonts w:eastAsia="仿宋_GB2312"/>
          <w:sz w:val="30"/>
          <w:szCs w:val="30"/>
        </w:rPr>
        <w:t xml:space="preserve">            </w:t>
      </w:r>
    </w:p>
    <w:p>
      <w:pPr>
        <w:spacing w:line="360" w:lineRule="auto"/>
        <w:ind w:firstLine="600" w:firstLineChars="200"/>
        <w:rPr>
          <w:rFonts w:eastAsia="仿宋_GB2312"/>
          <w:sz w:val="30"/>
          <w:szCs w:val="30"/>
        </w:rPr>
      </w:pPr>
      <w:r>
        <w:rPr>
          <w:rFonts w:eastAsia="仿宋_GB2312"/>
          <w:sz w:val="30"/>
          <w:szCs w:val="30"/>
        </w:rPr>
        <w:t>联系人：</w:t>
      </w:r>
      <w:r>
        <w:rPr>
          <w:rFonts w:eastAsia="仿宋_GB2312"/>
          <w:sz w:val="30"/>
          <w:szCs w:val="30"/>
          <w:u w:val="single"/>
        </w:rPr>
        <w:t xml:space="preserve">            </w:t>
      </w:r>
      <w:r>
        <w:rPr>
          <w:rFonts w:eastAsia="仿宋_GB2312"/>
          <w:sz w:val="30"/>
          <w:szCs w:val="30"/>
        </w:rPr>
        <w:t xml:space="preserve">    联系电话：</w:t>
      </w:r>
      <w:r>
        <w:rPr>
          <w:rFonts w:eastAsia="仿宋_GB2312"/>
          <w:sz w:val="30"/>
          <w:szCs w:val="30"/>
          <w:u w:val="single"/>
        </w:rPr>
        <w:t xml:space="preserve">                </w:t>
      </w:r>
      <w:r>
        <w:rPr>
          <w:rFonts w:eastAsia="仿宋_GB2312"/>
          <w:sz w:val="30"/>
          <w:szCs w:val="30"/>
        </w:rPr>
        <w:t xml:space="preserve">  </w:t>
      </w:r>
    </w:p>
    <w:p>
      <w:pPr>
        <w:pStyle w:val="2"/>
        <w:spacing w:before="0" w:after="0" w:line="240" w:lineRule="auto"/>
        <w:rPr>
          <w:rFonts w:hint="eastAsia" w:ascii="Times New Roman" w:hAnsi="Times New Roman" w:eastAsia="仿宋_GB2312"/>
          <w:sz w:val="32"/>
          <w:szCs w:val="32"/>
        </w:rPr>
      </w:pPr>
      <w:r>
        <w:rPr>
          <w:rFonts w:ascii="Times New Roman" w:hAnsi="Times New Roman" w:eastAsia="仿宋_GB2312"/>
          <w:sz w:val="32"/>
          <w:szCs w:val="32"/>
        </w:rPr>
        <w:t>附表</w:t>
      </w:r>
    </w:p>
    <w:p>
      <w:pPr>
        <w:pStyle w:val="2"/>
        <w:spacing w:before="0" w:after="0" w:line="240" w:lineRule="auto"/>
        <w:jc w:val="center"/>
        <w:rPr>
          <w:rFonts w:ascii="方正小标宋_GBK" w:hAnsi="Times New Roman" w:eastAsia="方正小标宋_GBK"/>
          <w:sz w:val="44"/>
          <w:szCs w:val="44"/>
        </w:rPr>
      </w:pPr>
      <w:r>
        <w:rPr>
          <w:rFonts w:ascii="方正小标宋_GBK" w:hAnsi="Times New Roman" w:eastAsia="方正小标宋_GBK"/>
          <w:sz w:val="44"/>
          <w:szCs w:val="44"/>
        </w:rPr>
        <w:t>扩展字段确认反馈表</w:t>
      </w:r>
    </w:p>
    <w:p>
      <w:pPr>
        <w:spacing w:line="360" w:lineRule="auto"/>
        <w:rPr>
          <w:rFonts w:eastAsia="仿宋_GB2312"/>
          <w:sz w:val="30"/>
          <w:szCs w:val="30"/>
        </w:rPr>
      </w:pPr>
      <w:r>
        <w:rPr>
          <w:rFonts w:eastAsia="仿宋_GB2312"/>
          <w:sz w:val="30"/>
          <w:szCs w:val="30"/>
          <w:u w:val="single"/>
        </w:rPr>
        <w:t xml:space="preserve">                </w:t>
      </w:r>
      <w:r>
        <w:rPr>
          <w:rFonts w:eastAsia="仿宋_GB2312"/>
          <w:sz w:val="30"/>
          <w:szCs w:val="30"/>
        </w:rPr>
        <w:t>：</w:t>
      </w:r>
    </w:p>
    <w:p>
      <w:pPr>
        <w:spacing w:line="360" w:lineRule="auto"/>
        <w:ind w:firstLine="600" w:firstLineChars="200"/>
        <w:rPr>
          <w:rFonts w:eastAsia="仿宋_GB2312"/>
          <w:sz w:val="30"/>
          <w:szCs w:val="30"/>
        </w:rPr>
      </w:pPr>
      <w:r>
        <w:rPr>
          <w:rFonts w:eastAsia="仿宋_GB2312"/>
          <w:sz w:val="30"/>
          <w:szCs w:val="30"/>
        </w:rPr>
        <w:t>为保证全省不动产登记数据库的规范运行，需对全省各市县拟新增扩展的字段统一进行规范化处理，根据贵单位提交的“扩展字段确认表”，经核对全省其它市县已经新增的同类内容，现予确认如下：</w:t>
      </w:r>
    </w:p>
    <w:p>
      <w:pPr>
        <w:spacing w:line="360" w:lineRule="auto"/>
        <w:rPr>
          <w:rFonts w:eastAsia="仿宋_GB2312"/>
          <w:sz w:val="30"/>
          <w:szCs w:val="30"/>
        </w:rPr>
      </w:pPr>
      <w:r>
        <w:rPr>
          <w:rFonts w:eastAsia="仿宋_GB2312"/>
          <w:sz w:val="30"/>
          <w:szCs w:val="30"/>
        </w:rPr>
        <w:t xml:space="preserve">    1、可新增的字段</w:t>
      </w:r>
    </w:p>
    <w:tbl>
      <w:tblPr>
        <w:tblStyle w:val="13"/>
        <w:tblW w:w="125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056"/>
        <w:gridCol w:w="992"/>
        <w:gridCol w:w="709"/>
        <w:gridCol w:w="992"/>
        <w:gridCol w:w="1134"/>
        <w:gridCol w:w="1560"/>
        <w:gridCol w:w="2738"/>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字段名称</w:t>
            </w: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代码</w:t>
            </w: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类型</w:t>
            </w: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长度</w:t>
            </w: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小数位</w:t>
            </w:r>
          </w:p>
        </w:tc>
        <w:tc>
          <w:tcPr>
            <w:tcW w:w="1134"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取值</w:t>
            </w: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所属数据表</w:t>
            </w:r>
          </w:p>
        </w:tc>
        <w:tc>
          <w:tcPr>
            <w:tcW w:w="273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字段说明</w:t>
            </w:r>
          </w:p>
        </w:tc>
        <w:tc>
          <w:tcPr>
            <w:tcW w:w="217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eastAsia="仿宋_GB2312"/>
                <w:b/>
                <w:bCs/>
                <w:sz w:val="24"/>
              </w:rPr>
            </w:pPr>
            <w:r>
              <w:rPr>
                <w:rFonts w:eastAsia="仿宋_GB2312"/>
                <w:b/>
                <w:bCs/>
                <w:sz w:val="24"/>
              </w:rPr>
              <w:t>原报备字段名称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738"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17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738"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17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738"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17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738"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17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05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709"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992"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738"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c>
          <w:tcPr>
            <w:tcW w:w="2176" w:type="dxa"/>
            <w:tcBorders>
              <w:top w:val="single" w:color="auto" w:sz="4" w:space="0"/>
              <w:left w:val="single" w:color="auto" w:sz="4" w:space="0"/>
              <w:bottom w:val="single" w:color="auto" w:sz="4" w:space="0"/>
              <w:right w:val="single" w:color="auto" w:sz="4" w:space="0"/>
            </w:tcBorders>
            <w:vAlign w:val="top"/>
          </w:tcPr>
          <w:p>
            <w:pPr>
              <w:spacing w:line="360" w:lineRule="auto"/>
              <w:rPr>
                <w:rFonts w:eastAsia="仿宋_GB2312"/>
              </w:rPr>
            </w:pPr>
          </w:p>
        </w:tc>
      </w:tr>
    </w:tbl>
    <w:p>
      <w:pPr>
        <w:spacing w:line="360" w:lineRule="auto"/>
        <w:ind w:left="720"/>
        <w:rPr>
          <w:rFonts w:eastAsia="仿宋_GB2312"/>
          <w:sz w:val="30"/>
          <w:szCs w:val="30"/>
        </w:rPr>
      </w:pPr>
      <w:r>
        <w:rPr>
          <w:rFonts w:eastAsia="仿宋_GB2312"/>
          <w:sz w:val="30"/>
          <w:szCs w:val="30"/>
        </w:rPr>
        <w:t>2、不需要新增的字段及说明：</w:t>
      </w:r>
    </w:p>
    <w:p>
      <w:pPr>
        <w:pStyle w:val="14"/>
        <w:spacing w:line="360" w:lineRule="auto"/>
        <w:ind w:left="1320" w:firstLine="0" w:firstLineChars="0"/>
        <w:rPr>
          <w:rFonts w:ascii="Times New Roman" w:hAnsi="Times New Roman" w:eastAsia="仿宋_GB2312" w:cs="Times New Roman"/>
          <w:sz w:val="30"/>
          <w:szCs w:val="30"/>
        </w:rPr>
      </w:pPr>
    </w:p>
    <w:p>
      <w:pPr>
        <w:spacing w:line="360" w:lineRule="auto"/>
        <w:ind w:firstLine="600" w:firstLineChars="200"/>
        <w:rPr>
          <w:rFonts w:eastAsia="仿宋_GB2312"/>
          <w:sz w:val="30"/>
          <w:szCs w:val="30"/>
        </w:rPr>
      </w:pPr>
      <w:r>
        <w:rPr>
          <w:rFonts w:eastAsia="仿宋_GB2312"/>
          <w:sz w:val="30"/>
          <w:szCs w:val="30"/>
        </w:rPr>
        <w:t>单位：</w:t>
      </w:r>
      <w:r>
        <w:rPr>
          <w:rFonts w:eastAsia="仿宋_GB2312"/>
          <w:sz w:val="30"/>
          <w:szCs w:val="30"/>
          <w:u w:val="single"/>
        </w:rPr>
        <w:t>湖南省不动产登记中心</w:t>
      </w:r>
      <w:r>
        <w:rPr>
          <w:rFonts w:eastAsia="仿宋_GB2312"/>
          <w:sz w:val="30"/>
          <w:szCs w:val="30"/>
        </w:rPr>
        <w:t xml:space="preserve">      联系人：</w:t>
      </w:r>
      <w:r>
        <w:rPr>
          <w:rFonts w:eastAsia="仿宋_GB2312"/>
          <w:sz w:val="30"/>
          <w:szCs w:val="30"/>
          <w:u w:val="single"/>
        </w:rPr>
        <w:t xml:space="preserve">            </w:t>
      </w:r>
      <w:r>
        <w:rPr>
          <w:rFonts w:eastAsia="仿宋_GB2312"/>
          <w:sz w:val="30"/>
          <w:szCs w:val="30"/>
        </w:rPr>
        <w:t xml:space="preserve">    联系电话：</w:t>
      </w:r>
      <w:r>
        <w:rPr>
          <w:rFonts w:eastAsia="仿宋_GB2312"/>
          <w:sz w:val="30"/>
          <w:szCs w:val="30"/>
          <w:u w:val="single"/>
        </w:rPr>
        <w:t xml:space="preserve">            </w:t>
      </w:r>
      <w:r>
        <w:rPr>
          <w:rFonts w:eastAsia="仿宋_GB2312"/>
          <w:sz w:val="30"/>
          <w:szCs w:val="30"/>
        </w:rPr>
        <w:t xml:space="preserve">  </w:t>
      </w:r>
    </w:p>
    <w:p>
      <w:pPr>
        <w:spacing w:line="360" w:lineRule="auto"/>
        <w:ind w:firstLine="600" w:firstLineChars="200"/>
        <w:rPr>
          <w:rFonts w:eastAsia="仿宋_GB2312"/>
          <w:sz w:val="30"/>
          <w:szCs w:val="30"/>
        </w:rPr>
        <w:sectPr>
          <w:pgSz w:w="16838" w:h="11906" w:orient="landscape"/>
          <w:pgMar w:top="1134" w:right="1440" w:bottom="1134" w:left="1440" w:header="851" w:footer="992" w:gutter="0"/>
          <w:cols w:space="425" w:num="1"/>
          <w:docGrid w:type="lines" w:linePitch="312" w:charSpace="0"/>
        </w:sectPr>
      </w:pPr>
    </w:p>
    <w:p>
      <w:pPr>
        <w:pStyle w:val="2"/>
        <w:spacing w:before="0" w:after="0" w:line="240" w:lineRule="auto"/>
        <w:rPr>
          <w:rFonts w:hint="eastAsia" w:ascii="Times New Roman" w:hAnsi="Times New Roman" w:eastAsia="仿宋_GB2312"/>
          <w:sz w:val="32"/>
          <w:szCs w:val="32"/>
        </w:rPr>
      </w:pPr>
      <w:bookmarkStart w:id="62" w:name="_Toc491177435"/>
      <w:bookmarkStart w:id="63" w:name="_Toc495305111"/>
      <w:r>
        <w:rPr>
          <w:rFonts w:ascii="Times New Roman" w:hAnsi="Times New Roman" w:eastAsia="仿宋_GB2312"/>
          <w:sz w:val="32"/>
          <w:szCs w:val="32"/>
        </w:rPr>
        <w:t>附表三</w:t>
      </w:r>
    </w:p>
    <w:p>
      <w:pPr>
        <w:pStyle w:val="2"/>
        <w:spacing w:before="0" w:after="0" w:line="500" w:lineRule="exact"/>
        <w:jc w:val="center"/>
        <w:rPr>
          <w:rFonts w:ascii="方正小标宋_GBK" w:hAnsi="Times New Roman" w:eastAsia="方正小标宋_GBK"/>
          <w:sz w:val="44"/>
          <w:szCs w:val="44"/>
        </w:rPr>
      </w:pPr>
      <w:r>
        <w:rPr>
          <w:rFonts w:ascii="方正小标宋_GBK" w:hAnsi="Times New Roman" w:eastAsia="方正小标宋_GBK"/>
          <w:sz w:val="44"/>
          <w:szCs w:val="44"/>
        </w:rPr>
        <w:t>《不动产登记数据库标准（试行）》的扩展</w:t>
      </w:r>
      <w:bookmarkEnd w:id="62"/>
      <w:bookmarkEnd w:id="63"/>
    </w:p>
    <w:p>
      <w:pPr>
        <w:spacing w:line="360" w:lineRule="auto"/>
        <w:rPr>
          <w:rFonts w:eastAsia="仿宋_GB2312"/>
          <w:sz w:val="30"/>
          <w:szCs w:val="30"/>
        </w:rPr>
      </w:pPr>
      <w:r>
        <w:rPr>
          <w:rFonts w:eastAsia="仿宋_GB2312"/>
          <w:sz w:val="30"/>
          <w:szCs w:val="30"/>
        </w:rPr>
        <w:drawing>
          <wp:inline distT="0" distB="0" distL="114300" distR="114300">
            <wp:extent cx="5742940" cy="8119110"/>
            <wp:effectExtent l="0" t="0" r="10160"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742940" cy="8119110"/>
                    </a:xfrm>
                    <a:prstGeom prst="rect">
                      <a:avLst/>
                    </a:prstGeom>
                    <a:noFill/>
                    <a:ln w="9525">
                      <a:noFill/>
                    </a:ln>
                  </pic:spPr>
                </pic:pic>
              </a:graphicData>
            </a:graphic>
          </wp:inline>
        </w:drawing>
      </w:r>
    </w:p>
    <w:p>
      <w:pPr>
        <w:spacing w:line="360" w:lineRule="auto"/>
        <w:jc w:val="center"/>
        <w:rPr>
          <w:rFonts w:eastAsia="仿宋_GB2312"/>
          <w:sz w:val="30"/>
          <w:szCs w:val="30"/>
        </w:rPr>
      </w:pPr>
      <w:r>
        <w:rPr>
          <w:rFonts w:eastAsia="仿宋_GB2312"/>
          <w:sz w:val="30"/>
          <w:szCs w:val="30"/>
        </w:rPr>
        <w:drawing>
          <wp:inline distT="0" distB="0" distL="114300" distR="114300">
            <wp:extent cx="6047740" cy="8546465"/>
            <wp:effectExtent l="0" t="0" r="1016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6047740" cy="8546465"/>
                    </a:xfrm>
                    <a:prstGeom prst="rect">
                      <a:avLst/>
                    </a:prstGeom>
                    <a:noFill/>
                    <a:ln w="9525">
                      <a:noFill/>
                    </a:ln>
                  </pic:spPr>
                </pic:pic>
              </a:graphicData>
            </a:graphic>
          </wp:inline>
        </w:drawing>
      </w:r>
      <w:r>
        <w:rPr>
          <w:rFonts w:eastAsia="仿宋_GB2312"/>
          <w:sz w:val="30"/>
          <w:szCs w:val="30"/>
        </w:rPr>
        <w:drawing>
          <wp:inline distT="0" distB="0" distL="114300" distR="114300">
            <wp:extent cx="6047740" cy="8546465"/>
            <wp:effectExtent l="0" t="0" r="10160"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6047740" cy="8546465"/>
                    </a:xfrm>
                    <a:prstGeom prst="rect">
                      <a:avLst/>
                    </a:prstGeom>
                    <a:noFill/>
                    <a:ln w="9525">
                      <a:noFill/>
                    </a:ln>
                  </pic:spPr>
                </pic:pic>
              </a:graphicData>
            </a:graphic>
          </wp:inline>
        </w:drawing>
      </w:r>
      <w:r>
        <w:rPr>
          <w:rFonts w:eastAsia="仿宋_GB2312"/>
          <w:sz w:val="30"/>
          <w:szCs w:val="30"/>
        </w:rPr>
        <w:drawing>
          <wp:inline distT="0" distB="0" distL="114300" distR="114300">
            <wp:extent cx="6046470" cy="8547735"/>
            <wp:effectExtent l="0" t="0" r="1143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6046470" cy="8547735"/>
                    </a:xfrm>
                    <a:prstGeom prst="rect">
                      <a:avLst/>
                    </a:prstGeom>
                    <a:noFill/>
                    <a:ln w="9525">
                      <a:noFill/>
                    </a:ln>
                  </pic:spPr>
                </pic:pic>
              </a:graphicData>
            </a:graphic>
          </wp:inline>
        </w:drawing>
      </w:r>
      <w:r>
        <w:rPr>
          <w:rFonts w:eastAsia="仿宋_GB2312"/>
          <w:sz w:val="30"/>
          <w:szCs w:val="30"/>
        </w:rPr>
        <w:drawing>
          <wp:inline distT="0" distB="0" distL="114300" distR="114300">
            <wp:extent cx="6046470" cy="8547735"/>
            <wp:effectExtent l="0" t="0" r="11430" b="571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tretch>
                      <a:fillRect/>
                    </a:stretch>
                  </pic:blipFill>
                  <pic:spPr>
                    <a:xfrm>
                      <a:off x="0" y="0"/>
                      <a:ext cx="6046470" cy="8547735"/>
                    </a:xfrm>
                    <a:prstGeom prst="rect">
                      <a:avLst/>
                    </a:prstGeom>
                    <a:noFill/>
                    <a:ln w="9525">
                      <a:noFill/>
                    </a:ln>
                  </pic:spPr>
                </pic:pic>
              </a:graphicData>
            </a:graphic>
          </wp:inline>
        </w:drawing>
      </w:r>
      <w:r>
        <w:rPr>
          <w:rFonts w:eastAsia="仿宋_GB2312"/>
          <w:sz w:val="30"/>
          <w:szCs w:val="30"/>
        </w:rPr>
        <w:drawing>
          <wp:inline distT="0" distB="0" distL="114300" distR="114300">
            <wp:extent cx="5972175" cy="8439785"/>
            <wp:effectExtent l="0" t="0" r="952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72175" cy="8439785"/>
                    </a:xfrm>
                    <a:prstGeom prst="rect">
                      <a:avLst/>
                    </a:prstGeom>
                    <a:noFill/>
                    <a:ln w="9525">
                      <a:noFill/>
                    </a:ln>
                  </pic:spPr>
                </pic:pic>
              </a:graphicData>
            </a:graphic>
          </wp:inline>
        </w:drawing>
      </w:r>
      <w:r>
        <w:rPr>
          <w:rFonts w:eastAsia="仿宋_GB2312"/>
          <w:sz w:val="30"/>
          <w:szCs w:val="30"/>
        </w:rPr>
        <w:drawing>
          <wp:inline distT="0" distB="0" distL="114300" distR="114300">
            <wp:extent cx="5972175" cy="8439785"/>
            <wp:effectExtent l="0" t="0" r="952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972175" cy="8439785"/>
                    </a:xfrm>
                    <a:prstGeom prst="rect">
                      <a:avLst/>
                    </a:prstGeom>
                    <a:noFill/>
                    <a:ln w="9525">
                      <a:noFill/>
                    </a:ln>
                  </pic:spPr>
                </pic:pic>
              </a:graphicData>
            </a:graphic>
          </wp:inline>
        </w:drawing>
      </w:r>
      <w:r>
        <w:rPr>
          <w:rFonts w:eastAsia="仿宋_GB2312"/>
          <w:sz w:val="30"/>
          <w:szCs w:val="30"/>
        </w:rPr>
        <w:drawing>
          <wp:inline distT="0" distB="0" distL="114300" distR="114300">
            <wp:extent cx="6122035" cy="8654415"/>
            <wp:effectExtent l="0" t="0" r="12065" b="1333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4"/>
                    <a:stretch>
                      <a:fillRect/>
                    </a:stretch>
                  </pic:blipFill>
                  <pic:spPr>
                    <a:xfrm>
                      <a:off x="0" y="0"/>
                      <a:ext cx="6122035" cy="8654415"/>
                    </a:xfrm>
                    <a:prstGeom prst="rect">
                      <a:avLst/>
                    </a:prstGeom>
                    <a:noFill/>
                    <a:ln w="9525">
                      <a:noFill/>
                    </a:ln>
                  </pic:spPr>
                </pic:pic>
              </a:graphicData>
            </a:graphic>
          </wp:inline>
        </w:drawing>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公文小标宋简">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华文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t>17</w:t>
    </w:r>
    <w:r>
      <w:rPr>
        <w:rStyle w:val="11"/>
      </w:rPr>
      <w:fldChar w:fldCharType="end"/>
    </w:r>
  </w:p>
  <w:p>
    <w:pPr>
      <w:pStyle w:val="6"/>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CC1E41"/>
    <w:rsid w:val="55CC1E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kern w:val="0"/>
      <w:sz w:val="18"/>
      <w:szCs w:val="20"/>
    </w:rPr>
  </w:style>
  <w:style w:type="paragraph" w:styleId="3">
    <w:name w:val="heading 2"/>
    <w:basedOn w:val="1"/>
    <w:next w:val="1"/>
    <w:unhideWhenUsed/>
    <w:qFormat/>
    <w:uiPriority w:val="0"/>
    <w:pPr>
      <w:keepNext/>
      <w:keepLines/>
      <w:spacing w:before="260" w:after="260" w:line="416" w:lineRule="auto"/>
      <w:jc w:val="center"/>
      <w:outlineLvl w:val="1"/>
    </w:pPr>
    <w:rPr>
      <w:rFonts w:ascii="Arial" w:hAnsi="Arial" w:eastAsia="黑体"/>
      <w:b/>
      <w:bCs/>
      <w:sz w:val="32"/>
      <w:szCs w:val="32"/>
    </w:rPr>
  </w:style>
  <w:style w:type="paragraph" w:styleId="4">
    <w:name w:val="heading 3"/>
    <w:basedOn w:val="1"/>
    <w:next w:val="1"/>
    <w:unhideWhenUsed/>
    <w:qFormat/>
    <w:uiPriority w:val="0"/>
    <w:pPr>
      <w:keepNext/>
      <w:keepLines/>
      <w:jc w:val="center"/>
      <w:outlineLvl w:val="2"/>
    </w:pPr>
    <w:rPr>
      <w:rFonts w:eastAsia="仿宋_GB2312"/>
      <w:bCs/>
      <w:sz w:val="32"/>
      <w:szCs w:val="32"/>
    </w:rPr>
  </w:style>
  <w:style w:type="character" w:default="1" w:styleId="9">
    <w:name w:val="Default Paragraph Font"/>
    <w:link w:val="10"/>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uiPriority w:val="0"/>
    <w:pPr>
      <w:spacing w:line="360" w:lineRule="auto"/>
      <w:ind w:left="420"/>
      <w:jc w:val="left"/>
    </w:pPr>
    <w:rPr>
      <w:iCs/>
      <w:sz w:val="24"/>
      <w:szCs w:val="20"/>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toc 1"/>
    <w:basedOn w:val="1"/>
    <w:next w:val="1"/>
    <w:uiPriority w:val="0"/>
    <w:rPr>
      <w:rFonts w:ascii="Calibri" w:hAnsi="Calibri"/>
      <w:szCs w:val="22"/>
    </w:rPr>
  </w:style>
  <w:style w:type="paragraph" w:styleId="8">
    <w:name w:val="toc 2"/>
    <w:basedOn w:val="1"/>
    <w:next w:val="1"/>
    <w:uiPriority w:val="0"/>
    <w:pPr>
      <w:ind w:left="420" w:leftChars="200"/>
    </w:pPr>
  </w:style>
  <w:style w:type="paragraph" w:customStyle="1" w:styleId="10">
    <w:name w:val="Char1 Char Char Char Char Char Char Char Char Char"/>
    <w:basedOn w:val="1"/>
    <w:link w:val="9"/>
    <w:uiPriority w:val="0"/>
  </w:style>
  <w:style w:type="character" w:styleId="11">
    <w:name w:val="page number"/>
    <w:basedOn w:val="9"/>
    <w:uiPriority w:val="0"/>
  </w:style>
  <w:style w:type="character" w:styleId="12">
    <w:name w:val="Hyperlink"/>
    <w:basedOn w:val="9"/>
    <w:uiPriority w:val="0"/>
    <w:rPr>
      <w:rFonts w:cs="Times New Roman"/>
      <w:color w:val="0000FF"/>
      <w:u w:val="single"/>
    </w:rPr>
  </w:style>
  <w:style w:type="paragraph" w:customStyle="1" w:styleId="14">
    <w:name w:val="List Paragraph"/>
    <w:basedOn w:val="1"/>
    <w:uiPriority w:val="0"/>
    <w:pPr>
      <w:ind w:firstLine="420" w:firstLineChars="200"/>
    </w:pPr>
    <w:rPr>
      <w:rFonts w:ascii="Calibri" w:hAnsi="Calibri" w:cs="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2017-10-30T08:21:00Z</dcterms:created>
  <dc:creator>Administrator</dc:creator>
  <cp:lastModifiedBy>Administrator</cp:lastModifiedBy>
  <dcterms:modified xsi:type="dcterms:W3CDTF">2017-10-30T08:25:59Z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