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ascii="仿宋" w:hAnsi="仿宋" w:eastAsia="仿宋" w:cs="仿宋"/>
          <w:kern w:val="1"/>
          <w:sz w:val="32"/>
          <w:szCs w:val="32"/>
        </w:rPr>
        <w:t>附件：公示意见表</w:t>
      </w:r>
    </w:p>
    <w:p>
      <w:pPr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ascii="黑体" w:hAnsi="黑体" w:eastAsia="黑体" w:cs="黑体"/>
          <w:kern w:val="1"/>
          <w:sz w:val="32"/>
          <w:szCs w:val="32"/>
        </w:rPr>
        <w:t>一、新办</w:t>
      </w:r>
    </w:p>
    <w:tbl>
      <w:tblPr>
        <w:tblStyle w:val="4"/>
        <w:tblW w:w="14689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14"/>
        <w:gridCol w:w="2085"/>
        <w:gridCol w:w="821"/>
        <w:gridCol w:w="4895"/>
        <w:gridCol w:w="49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序号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单位地址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等级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申请内容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拟批准资质等级及专业范围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郴州市城市规划设计院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郴州市北湖区香雪路与民生路交汇处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乙级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乙级：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地理信息系统工程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：地理信息数据采集、地理信息数据处理、地理信息软件开发；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工程测量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：地形测量、规划测量、建筑工程测量、市政工程测量、地下管线测量、工程测量监理；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不动产测绘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：地籍测绘、房产测绘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乙级：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地理信息系统工程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：地理信息数据采集、地理信息数据处理、地理信息软件开发；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工程测量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：地形测量、规划测量、建筑工程测量、市政工程测量、地下管线测量、工程测量监理；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不动产测绘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：地籍测绘、房产测绘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湖南中大长远交通科技有限公司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长沙市天心区韶山南路22号荷014栋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丙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丙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级：</w:t>
            </w:r>
            <w:r>
              <w:rPr>
                <w:rFonts w:hint="eastAsia" w:ascii="仿宋" w:hAnsi="仿宋" w:eastAsia="仿宋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：控制测量、地形测量、规划测量、建筑工程测量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市政工程测量、线路与桥隧测量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、矿山测量。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丙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级：</w:t>
            </w:r>
            <w:r>
              <w:rPr>
                <w:rFonts w:hint="eastAsia" w:ascii="仿宋" w:hAnsi="仿宋" w:eastAsia="仿宋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：控制测量、地形测量、规划测量、建筑工程测量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市政工程测量、线路与桥隧测量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、矿山测量。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湖南弘测测绘技术有限公司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常宁市西一环宜水新城二期对面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工程测量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控制测量、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地形测量、规划测量、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建筑工程测量、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市政工程测量、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水利工程测量、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线路与桥隧测量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、地下管线测量、矿山测量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不动产测绘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：地籍测绘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、房产测绘。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工程测量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控制测量、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地形测量、规划测量、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建筑工程测量、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市政工程测量、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水利工程测量、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线路与桥隧测量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、地下管线测量、矿山测量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不动产测绘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：地籍测绘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湖南唯诺工程技术有限公司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长沙市开福区新河街道湘江北路三段1200号北辰三角洲奥城E4区7幢N单元903房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级：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工程测量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控制测量、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地形测量、规划测量、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建筑工程测量、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市政工程测量、线路与桥隧测量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、矿山测量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不动产测绘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：地籍测绘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级：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工程测量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控制测量、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地形测量、规划测量、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建筑工程测量、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市政工程测量、线路与桥隧测量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、矿山测量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不动产测绘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：地籍测绘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郴州中天测绘有限公司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嘉禾县珠泉镇金田东路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丁级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1"/>
                <w:sz w:val="20"/>
                <w:szCs w:val="20"/>
                <w:lang w:eastAsia="zh-CN"/>
              </w:rPr>
              <w:t>丁级：</w:t>
            </w:r>
            <w:r>
              <w:rPr>
                <w:rFonts w:hint="eastAsia" w:ascii="仿宋" w:hAnsi="仿宋" w:eastAsia="仿宋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：控制测量、地形测量、规划测量、建筑工程测量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市政工程测量、线路与桥隧测量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、矿山测量。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  <w:lang w:eastAsia="zh-CN"/>
              </w:rPr>
              <w:t>不动产测绘：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地籍测绘、房产测绘。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1"/>
                <w:sz w:val="20"/>
                <w:szCs w:val="20"/>
                <w:lang w:eastAsia="zh-CN"/>
              </w:rPr>
              <w:t>丁级：</w:t>
            </w:r>
            <w:r>
              <w:rPr>
                <w:rFonts w:hint="eastAsia" w:ascii="仿宋" w:hAnsi="仿宋" w:eastAsia="仿宋" w:cs="仿宋"/>
                <w:b/>
                <w:kern w:val="1"/>
                <w:sz w:val="20"/>
                <w:szCs w:val="20"/>
              </w:rPr>
              <w:t>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：控制测量、地形测量、规划测量、建筑工程测量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</w:rPr>
              <w:t>市政工程测量、线路与桥隧测量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、矿山测量；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0"/>
                <w:szCs w:val="20"/>
                <w:lang w:eastAsia="zh-CN"/>
              </w:rPr>
              <w:t>不动产测绘：</w:t>
            </w:r>
            <w:r>
              <w:rPr>
                <w:rFonts w:hint="eastAsia" w:ascii="仿宋" w:hAnsi="仿宋" w:eastAsia="仿宋" w:cs="仿宋"/>
                <w:kern w:val="1"/>
                <w:sz w:val="20"/>
                <w:szCs w:val="20"/>
                <w:lang w:eastAsia="zh-CN"/>
              </w:rPr>
              <w:t>地籍测绘。</w:t>
            </w:r>
          </w:p>
        </w:tc>
      </w:tr>
    </w:tbl>
    <w:p>
      <w:pPr>
        <w:rPr>
          <w:rFonts w:hint="eastAsia" w:ascii="黑体" w:hAnsi="黑体" w:eastAsia="黑体" w:cs="黑体"/>
          <w:kern w:val="1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1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1"/>
          <w:sz w:val="32"/>
          <w:szCs w:val="32"/>
          <w:lang w:eastAsia="zh-CN"/>
        </w:rPr>
      </w:pPr>
      <w:r>
        <w:rPr>
          <w:rFonts w:ascii="黑体" w:hAnsi="黑体" w:eastAsia="黑体" w:cs="黑体"/>
          <w:kern w:val="1"/>
          <w:sz w:val="32"/>
          <w:szCs w:val="32"/>
        </w:rPr>
        <w:t>二、升级</w:t>
      </w:r>
    </w:p>
    <w:tbl>
      <w:tblPr>
        <w:tblStyle w:val="4"/>
        <w:tblW w:w="136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567"/>
        <w:gridCol w:w="4085"/>
        <w:gridCol w:w="780"/>
        <w:gridCol w:w="4256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测绘单位名称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原等级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原专业范围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拟批等级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拟批准专业范围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原资质证书</w:t>
            </w:r>
          </w:p>
          <w:p>
            <w:pPr>
              <w:widowControl/>
              <w:spacing w:line="520" w:lineRule="exact"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1"/>
                <w:sz w:val="24"/>
              </w:rPr>
            </w:pPr>
            <w:r>
              <w:rPr>
                <w:rFonts w:eastAsia="仿宋_GB2312"/>
                <w:kern w:val="1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湖南省金乡土地资源开发咨询有限公司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地理信息系统工程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：地理信息数据采集、地理信息数据处理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工程测量：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控制测量、地形测量、规划测量、建筑工程测量、市政工程测量；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不动产测绘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：地籍测绘、房产测绘。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乙级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工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地理信息系统工程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：地理信息数据采集、地理信息数据处理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程测量：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控制测量、地形测量、规划测量、建筑工程测量、市政工程测量；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不动产测绘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：地籍测绘、房产测绘。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丙测资字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  <w:t>4322040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1"/>
                <w:sz w:val="24"/>
              </w:rPr>
            </w:pPr>
            <w:r>
              <w:rPr>
                <w:rFonts w:eastAsia="仿宋_GB2312"/>
                <w:kern w:val="1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湖南阡陌勘测设计有限公司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丁级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工程测量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：控制测量、地形测量、建筑工程测量、市政工程测量、矿山测量；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不动产测绘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：地籍测绘。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工程测量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：控制测量、地形测量、建筑工程测量、市政工程测量、矿山测量；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不动产测绘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：地籍测绘。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丁测资字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  <w:t>4332767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常德德禹水文水资源技术咨询有限公司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丁级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spacing w:val="-10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工程测量：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控制测量、地形测量、规划测量、建筑工程测量、市政工程测量、水利测量、矿山测量；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不动产测绘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：地籍测绘、房产测绘。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丙级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bCs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工程测量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：控制测量、地形测量、规划测量、建筑工程测量、市政工程测量、水利测量、矿山测量；</w:t>
            </w:r>
            <w:r>
              <w:rPr>
                <w:rFonts w:hint="eastAsia" w:ascii="仿宋_GB2312" w:hAnsi="仿宋_GB2312" w:eastAsia="仿宋_GB2312" w:cs="仿宋"/>
                <w:b/>
                <w:bCs/>
                <w:kern w:val="1"/>
                <w:sz w:val="20"/>
                <w:szCs w:val="20"/>
                <w:lang w:eastAsia="zh-CN"/>
              </w:rPr>
              <w:t>不动产测绘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eastAsia="zh-CN"/>
              </w:rPr>
              <w:t>：地籍测绘、房产测绘。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  <w:lang w:val="en-US" w:eastAsia="zh-CN"/>
              </w:rPr>
              <w:t>丙测资字4330285</w:t>
            </w:r>
          </w:p>
        </w:tc>
      </w:tr>
    </w:tbl>
    <w:p>
      <w:pPr>
        <w:rPr>
          <w:rFonts w:hint="eastAsia" w:ascii="黑体" w:hAnsi="黑体" w:eastAsia="黑体" w:cs="黑体"/>
          <w:kern w:val="1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077" w:right="1440" w:bottom="1021" w:left="1440" w:header="720" w:footer="992" w:gutter="0"/>
          <w:cols w:space="720" w:num="1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8329" w:y="1"/>
      <w:tabs>
        <w:tab w:val="right" w:pos="8306"/>
        <w:tab w:val="clear" w:pos="8305"/>
      </w:tabs>
    </w:pPr>
    <w:r>
      <w:fldChar w:fldCharType="begin"/>
    </w:r>
    <w:r>
      <w:instrText xml:space="preserve"> PAGE \* Arabic </w:instrText>
    </w:r>
    <w:r>
      <w:fldChar w:fldCharType="separate"/>
    </w:r>
    <w:r>
      <w:t>4</w:t>
    </w:r>
    <w:r>
      <w:fldChar w:fldCharType="end"/>
    </w:r>
  </w:p>
  <w:p>
    <w:pPr>
      <w:pStyle w:val="2"/>
      <w:tabs>
        <w:tab w:val="right" w:pos="8306"/>
        <w:tab w:val="clear" w:pos="8305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35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2018-12-03T02:25:13Z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