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附件8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自然资源资产组合供应项目需求征集表</w:t>
      </w:r>
    </w:p>
    <w:p>
      <w:pPr>
        <w:snapToGrid w:val="0"/>
        <w:jc w:val="center"/>
        <w:rPr>
          <w:rFonts w:hint="default" w:ascii="Times New Roman" w:hAnsi="Times New Roman" w:eastAsia="方正书宋_GBK" w:cs="Times New Roman"/>
          <w:sz w:val="15"/>
          <w:szCs w:val="15"/>
        </w:rPr>
      </w:pP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组合供应项目</w:t>
            </w:r>
          </w:p>
        </w:tc>
        <w:tc>
          <w:tcPr>
            <w:tcW w:w="7019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xx 市 xx 县+xx 项目+“资源 1、资源 2……”组合供应资产包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82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组合供应类型（可多选）</w:t>
            </w:r>
          </w:p>
        </w:tc>
        <w:tc>
          <w:tcPr>
            <w:tcW w:w="7019" w:type="dxa"/>
            <w:vAlign w:val="center"/>
          </w:tcPr>
          <w:p>
            <w:pPr>
              <w:spacing w:before="0" w:beforeAutospacing="0" w:after="0" w:afterAutospacing="0" w:line="252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 xml:space="preserve">1. 跨资源 </w:t>
            </w:r>
          </w:p>
          <w:p>
            <w:pPr>
              <w:spacing w:before="0" w:beforeAutospacing="0" w:after="0" w:afterAutospacing="0" w:line="252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2. 跨权属</w:t>
            </w:r>
          </w:p>
          <w:p>
            <w:pPr>
              <w:spacing w:before="0" w:beforeAutospacing="0" w:after="0" w:afterAutospacing="0" w:line="252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3. 跨区域</w:t>
            </w:r>
          </w:p>
          <w:p>
            <w:pPr>
              <w:spacing w:before="0" w:beforeAutospacing="0" w:after="0" w:afterAutospacing="0" w:line="252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4. 跨层级</w:t>
            </w:r>
          </w:p>
          <w:p>
            <w:pPr>
              <w:spacing w:before="0" w:beforeAutospacing="0" w:after="0" w:afterAutospacing="0" w:line="252" w:lineRule="atLeas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5.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项目基本概况</w:t>
            </w:r>
          </w:p>
        </w:tc>
        <w:tc>
          <w:tcPr>
            <w:tcW w:w="7019" w:type="dxa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（阐述项目所在区域的区位条件、项目实施范围、资源家底、利用现状、地块产权归属、自然资源权属和用途管制要求，以及项目需求的重要性、必要性和紧迫性等）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项目具体内容</w:t>
            </w:r>
          </w:p>
        </w:tc>
        <w:tc>
          <w:tcPr>
            <w:tcW w:w="7019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（聚焦资产配置难点堵点和借鉴省内外先行地区经验，提出合理项目需求，明确拟采取的组合供应模式、设权赋能方式、项目计划以及发展方向等，梳理亟待解决的主要问题和矛盾并提出对策建议）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创新特色</w:t>
            </w:r>
          </w:p>
        </w:tc>
        <w:tc>
          <w:tcPr>
            <w:tcW w:w="7019" w:type="dxa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（突出创新举措、特点和亮点）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预计成效</w:t>
            </w:r>
          </w:p>
        </w:tc>
        <w:tc>
          <w:tcPr>
            <w:tcW w:w="701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bidi="ar"/>
              </w:rPr>
              <w:t>（预期产生的经济、社会、生态效益）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填报人信息</w:t>
            </w:r>
          </w:p>
        </w:tc>
        <w:tc>
          <w:tcPr>
            <w:tcW w:w="701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825" w:type="dxa"/>
            <w:vMerge w:val="continue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1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联 系 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825" w:type="dxa"/>
            <w:vMerge w:val="continue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1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bidi="ar"/>
              </w:rPr>
              <w:t>联系电话：</w:t>
            </w:r>
          </w:p>
        </w:tc>
      </w:tr>
    </w:tbl>
    <w:p>
      <w:pPr>
        <w:spacing w:line="300" w:lineRule="exact"/>
        <w:ind w:firstLine="480" w:firstLineChars="200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bidi="ar"/>
        </w:rPr>
        <w:t>备注：内容要客观真实、详尽具体，可附页。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2024-12-30T06:45:49Z</dcterms:created>
  <dc:creator>Administrator</dc:creator>
  <cp:lastModifiedBy>易礼</cp:lastModifiedBy>
  <dcterms:modified xsi:type="dcterms:W3CDTF">2024-12-30T06:45:55Z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B9C52E5BA79C46A885CC10B670B2A7F4</vt:lpwstr>
  </property>
</Properties>
</file>