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797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                            编号：（    ） 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1424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采矿权抵押备案申请书（式样）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12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抵押人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subscript"/>
          <w:lang w:val="en-US" w:eastAsia="zh-CN" w:bidi="ar"/>
        </w:rPr>
        <w:t>——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subscript"/>
          <w:lang w:val="en-US" w:eastAsia="zh-CN" w:bidi="ar"/>
        </w:rPr>
        <w:t>———————————————————————————————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subscript"/>
          <w:lang w:val="en-US" w:eastAsia="zh-CN" w:bidi="ar"/>
        </w:rPr>
        <w:t>（签章）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12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subscript"/>
          <w:lang w:val="en-US" w:eastAsia="zh-CN" w:bidi="ar"/>
        </w:rPr>
        <w:t>通讯地址———————————————————————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12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subscript"/>
          <w:lang w:val="en-US" w:eastAsia="zh-CN" w:bidi="ar"/>
        </w:rPr>
        <w:t>抵押权人—————————————————————（签章）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12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subscript"/>
          <w:lang w:val="en-US" w:eastAsia="zh-CN" w:bidi="ar"/>
        </w:rPr>
        <w:t>通讯地址———————————————————————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12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债务人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（采矿权人为他人债务提供担保的需填写）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subscript"/>
          <w:lang w:val="en-US" w:eastAsia="zh-CN" w:bidi="ar"/>
        </w:rPr>
        <w:t>———————————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subscript"/>
          <w:lang w:val="en-US" w:eastAsia="zh-CN" w:bidi="ar"/>
        </w:rPr>
        <w:t>（签章）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12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subscript"/>
          <w:lang w:val="en-US" w:eastAsia="zh-CN" w:bidi="ar"/>
        </w:rPr>
        <w:t>通讯地址———————————————————————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120" w:beforeAutospacing="0" w:after="0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subscript"/>
          <w:lang w:val="en-US" w:eastAsia="zh-CN" w:bidi="ar"/>
        </w:rPr>
        <w:t>申请日期——————年————月—————日</w:t>
      </w:r>
    </w:p>
    <w:tbl>
      <w:tblPr>
        <w:tblStyle w:val="2"/>
        <w:tblW w:w="9161" w:type="dxa"/>
        <w:jc w:val="center"/>
        <w:tblInd w:w="-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91"/>
        <w:gridCol w:w="2486"/>
        <w:gridCol w:w="1498"/>
        <w:gridCol w:w="90"/>
        <w:gridCol w:w="2196"/>
        <w:gridCol w:w="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70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抵押申请人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抵押权人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70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抵押人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733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债务人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733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抵押物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基本情况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地理位置</w:t>
            </w:r>
          </w:p>
        </w:tc>
        <w:tc>
          <w:tcPr>
            <w:tcW w:w="62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112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矿区坐标</w:t>
            </w:r>
          </w:p>
        </w:tc>
        <w:tc>
          <w:tcPr>
            <w:tcW w:w="62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93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采矿权人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经济类型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40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矿区面积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开采矿种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99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生产规模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有效期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378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已有偿处置资源储量</w:t>
            </w:r>
            <w:r>
              <w:rPr>
                <w:rFonts w:hint="default" w:ascii="仿宋_GB2312" w:hAnsi="仿宋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保有</w:t>
            </w:r>
            <w:r>
              <w:rPr>
                <w:rFonts w:hint="default" w:ascii="仿宋_GB2312" w:hAnsi="仿宋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储量</w:t>
            </w:r>
          </w:p>
        </w:tc>
        <w:tc>
          <w:tcPr>
            <w:tcW w:w="62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054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评估价值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双方协议确认价值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285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both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抵押设定日期</w:t>
            </w:r>
            <w:r>
              <w:rPr>
                <w:rFonts w:hint="default" w:ascii="仿宋_GB2312" w:hAnsi="仿宋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和抵押期限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default" w:ascii="仿宋_GB2312" w:hAnsi="仿宋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抵押设定日期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both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约定抵押期限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70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提交资料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资料名称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资料名称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72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49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52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54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5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6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400" w:lineRule="atLeast"/>
              <w:ind w:left="0" w:right="0" w:firstLine="0"/>
              <w:jc w:val="both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上述抵押权利是抵押权人和抵押人双方协商而设定，抵押权利存续期间，双方均必须遵守国家有关法律规定，严格执行双方所签合同。抵押关系终止后，双方应共同申请解除抵押备案。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06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B3C51"/>
    <w:rsid w:val="654F002D"/>
    <w:rsid w:val="715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2019-09-26T03:39:31Z</dcterms:created>
  <dc:creator>Administrator</dc:creator>
  <cp:lastModifiedBy>易礼</cp:lastModifiedBy>
  <dcterms:modified xsi:type="dcterms:W3CDTF">2019-09-26T03:40:13Z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