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土地利用总体规划修改所需资料目录</w:t>
      </w:r>
    </w:p>
    <w:tbl>
      <w:tblPr>
        <w:tblStyle w:val="3"/>
        <w:tblW w:w="88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0"/>
        <w:gridCol w:w="1620"/>
        <w:gridCol w:w="900"/>
        <w:gridCol w:w="2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材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sz w:val="28"/>
                <w:szCs w:val="28"/>
              </w:rPr>
              <w:t>料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sz w:val="28"/>
                <w:szCs w:val="28"/>
              </w:rPr>
              <w:t>名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sz w:val="28"/>
                <w:szCs w:val="28"/>
              </w:rPr>
              <w:t>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电子化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格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sz w:val="28"/>
                <w:szCs w:val="28"/>
              </w:rPr>
              <w:t>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纸质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材料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规划修改</w:t>
            </w:r>
            <w:r>
              <w:rPr>
                <w:rFonts w:eastAsia="仿宋_GB2312"/>
                <w:sz w:val="28"/>
                <w:szCs w:val="28"/>
              </w:rPr>
              <w:t>申请表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数据库表及PDF文档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规划修改申请报告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PDF文档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项目建设依据（项目列入相关规划文件或项目立项批复文件）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PDF文档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规划修改方案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PDF文档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规划修改评估、征求意见、听证以及相关厅局意见等资料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PDF文档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修改前后的土地利用总体规划图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扫描件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项目用地边界拐点坐标表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数据库表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否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目前按1980国家大地坐标系格式提供，启用新坐标系后，按新坐标系格式提供。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规划修改成果更新包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数据库格式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否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r>
        <w:rPr>
          <w:rFonts w:eastAsia="仿宋_GB2312"/>
          <w:b/>
          <w:sz w:val="32"/>
          <w:szCs w:val="32"/>
        </w:rPr>
        <w:t>备注：</w:t>
      </w:r>
      <w:r>
        <w:rPr>
          <w:rFonts w:hint="eastAsia" w:eastAsia="仿宋_GB2312"/>
          <w:sz w:val="32"/>
          <w:szCs w:val="32"/>
        </w:rPr>
        <w:t>涉及永久基本农田的，需要提交占用和补划永久基本农田论证意见。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C4F4B"/>
    <w:rsid w:val="6EB2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2019-09-27T02:56:00Z</dcterms:created>
  <dc:creator>Administrator</dc:creator>
  <cp:lastModifiedBy>易礼</cp:lastModifiedBy>
  <dcterms:modified xsi:type="dcterms:W3CDTF">2019-09-27T02:57:52Z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