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right" w:leader="dot" w:pos="8306"/>
        </w:tabs>
      </w:pPr>
      <w:r>
        <w:rPr>
          <w:rFonts w:eastAsia="仿宋_GB2312"/>
          <w:kern w:val="0"/>
          <w:sz w:val="32"/>
          <w:szCs w:val="32"/>
          <w:lang w:val="zh-CN"/>
        </w:rPr>
        <w:t>附件4</w:t>
      </w:r>
    </w:p>
    <w:p/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不动产登记</w:t>
      </w: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hAnsi="华文中宋" w:eastAsia="方正小标宋简体"/>
          <w:sz w:val="44"/>
          <w:szCs w:val="44"/>
        </w:rPr>
        <w:t>最多跑一次</w:t>
      </w:r>
      <w:r>
        <w:rPr>
          <w:rFonts w:hint="eastAsia" w:ascii="方正小标宋简体" w:eastAsia="方正小标宋简体"/>
          <w:sz w:val="44"/>
          <w:szCs w:val="44"/>
        </w:rPr>
        <w:t>”</w:t>
      </w:r>
      <w:r>
        <w:rPr>
          <w:rFonts w:hint="eastAsia" w:ascii="方正小标宋简体" w:hAnsi="华文中宋" w:eastAsia="方正小标宋简体"/>
          <w:sz w:val="44"/>
          <w:szCs w:val="44"/>
        </w:rPr>
        <w:t>部门服务清单</w:t>
      </w:r>
    </w:p>
    <w:p/>
    <w:p>
      <w:pPr>
        <w:pStyle w:val="4"/>
        <w:ind w:firstLine="800" w:firstLineChars="2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一、国土资源部门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（一）</w:t>
      </w:r>
      <w:r>
        <w:rPr>
          <w:rFonts w:ascii="Times New Roman" w:hAnsi="仿宋" w:eastAsia="仿宋" w:cs="Times New Roman"/>
          <w:sz w:val="32"/>
          <w:szCs w:val="32"/>
        </w:rPr>
        <w:t>通过综合受理窗口或网上受理终端提供统一受理服务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</w:t>
      </w:r>
      <w:r>
        <w:rPr>
          <w:rFonts w:ascii="Times New Roman" w:hAnsi="仿宋" w:eastAsia="仿宋" w:cs="Times New Roman"/>
          <w:sz w:val="32"/>
          <w:szCs w:val="32"/>
        </w:rPr>
        <w:t>会同相关部门统一制定并发布申请材料清单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（三）</w:t>
      </w:r>
      <w:r>
        <w:rPr>
          <w:rFonts w:ascii="Times New Roman" w:hAnsi="仿宋" w:eastAsia="仿宋" w:cs="Times New Roman"/>
          <w:sz w:val="32"/>
          <w:szCs w:val="32"/>
        </w:rPr>
        <w:t>不动产登记事项查验、审核、现场查看、调查和公告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（四）</w:t>
      </w:r>
      <w:r>
        <w:rPr>
          <w:rFonts w:ascii="Times New Roman" w:hAnsi="仿宋" w:eastAsia="仿宋" w:cs="Times New Roman"/>
          <w:sz w:val="32"/>
          <w:szCs w:val="32"/>
        </w:rPr>
        <w:t>登记发证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（五）</w:t>
      </w:r>
      <w:r>
        <w:rPr>
          <w:rFonts w:ascii="Times New Roman" w:hAnsi="仿宋" w:eastAsia="仿宋" w:cs="Times New Roman"/>
          <w:sz w:val="32"/>
          <w:szCs w:val="32"/>
        </w:rPr>
        <w:t>二手房交易资金监管服务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（六）</w:t>
      </w:r>
      <w:r>
        <w:rPr>
          <w:rFonts w:ascii="Times New Roman" w:hAnsi="仿宋" w:eastAsia="仿宋" w:cs="Times New Roman"/>
          <w:sz w:val="32"/>
          <w:szCs w:val="32"/>
        </w:rPr>
        <w:t>不动产登记信息查询与共享</w:t>
      </w:r>
      <w:r>
        <w:rPr>
          <w:rFonts w:hint="eastAsia" w:ascii="Times New Roman" w:hAnsi="仿宋" w:eastAsia="仿宋" w:cs="Times New Roman"/>
          <w:sz w:val="32"/>
          <w:szCs w:val="32"/>
        </w:rPr>
        <w:t>。</w:t>
      </w:r>
    </w:p>
    <w:p>
      <w:pPr>
        <w:pStyle w:val="4"/>
        <w:ind w:firstLine="800" w:firstLineChars="2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二、住房城乡建设部门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（一）</w:t>
      </w:r>
      <w:r>
        <w:rPr>
          <w:rFonts w:ascii="Times New Roman" w:hAnsi="仿宋" w:eastAsia="仿宋" w:cs="Times New Roman"/>
          <w:sz w:val="32"/>
          <w:szCs w:val="32"/>
        </w:rPr>
        <w:t>参与拟定综合受理材料清单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</w:t>
      </w:r>
      <w:r>
        <w:rPr>
          <w:rFonts w:ascii="Times New Roman" w:hAnsi="仿宋" w:eastAsia="仿宋" w:cs="Times New Roman"/>
          <w:sz w:val="32"/>
          <w:szCs w:val="32"/>
        </w:rPr>
        <w:t>商品房预售许可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（三）</w:t>
      </w:r>
      <w:r>
        <w:rPr>
          <w:rFonts w:ascii="Times New Roman" w:hAnsi="仿宋" w:eastAsia="仿宋" w:cs="Times New Roman"/>
          <w:sz w:val="32"/>
          <w:szCs w:val="32"/>
        </w:rPr>
        <w:t>预售合同网签、备案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（四）</w:t>
      </w:r>
      <w:r>
        <w:rPr>
          <w:rFonts w:ascii="Times New Roman" w:hAnsi="仿宋" w:eastAsia="仿宋" w:cs="Times New Roman"/>
          <w:sz w:val="32"/>
          <w:szCs w:val="32"/>
        </w:rPr>
        <w:t>建立楼盘表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（五）</w:t>
      </w:r>
      <w:r>
        <w:rPr>
          <w:rFonts w:ascii="Times New Roman" w:hAnsi="仿宋" w:eastAsia="仿宋" w:cs="Times New Roman"/>
          <w:sz w:val="32"/>
          <w:szCs w:val="32"/>
        </w:rPr>
        <w:t>预售资金监管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（六）</w:t>
      </w:r>
      <w:r>
        <w:rPr>
          <w:rFonts w:hint="eastAsia" w:ascii="Times New Roman" w:hAnsi="仿宋" w:eastAsia="仿宋" w:cs="Times New Roman"/>
          <w:sz w:val="32"/>
          <w:szCs w:val="32"/>
        </w:rPr>
        <w:t>物业</w:t>
      </w:r>
      <w:r>
        <w:rPr>
          <w:rFonts w:ascii="Times New Roman" w:hAnsi="仿宋" w:eastAsia="仿宋" w:cs="Times New Roman"/>
          <w:sz w:val="32"/>
          <w:szCs w:val="32"/>
        </w:rPr>
        <w:t>维修资金缴纳情况核实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（七）</w:t>
      </w:r>
      <w:r>
        <w:rPr>
          <w:rFonts w:ascii="Times New Roman" w:hAnsi="仿宋" w:eastAsia="仿宋" w:cs="Times New Roman"/>
          <w:sz w:val="32"/>
          <w:szCs w:val="32"/>
        </w:rPr>
        <w:t>牵头制定房地产市场调控政策并监督执行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（八）</w:t>
      </w:r>
      <w:r>
        <w:rPr>
          <w:rFonts w:ascii="Times New Roman" w:hAnsi="仿宋" w:eastAsia="仿宋" w:cs="Times New Roman"/>
          <w:sz w:val="32"/>
          <w:szCs w:val="32"/>
        </w:rPr>
        <w:t>政策性住房上市管理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（九）</w:t>
      </w:r>
      <w:r>
        <w:rPr>
          <w:rFonts w:ascii="Times New Roman" w:hAnsi="仿宋" w:eastAsia="仿宋" w:cs="Times New Roman"/>
          <w:sz w:val="32"/>
          <w:szCs w:val="32"/>
        </w:rPr>
        <w:t>房屋交易管理</w:t>
      </w:r>
      <w:r>
        <w:rPr>
          <w:rFonts w:hint="eastAsia" w:ascii="Times New Roman" w:hAnsi="仿宋" w:eastAsia="仿宋" w:cs="Times New Roman"/>
          <w:sz w:val="32"/>
          <w:szCs w:val="32"/>
        </w:rPr>
        <w:t>及</w:t>
      </w:r>
      <w:r>
        <w:rPr>
          <w:rFonts w:ascii="Times New Roman" w:hAnsi="仿宋" w:eastAsia="仿宋" w:cs="Times New Roman"/>
          <w:sz w:val="32"/>
          <w:szCs w:val="32"/>
        </w:rPr>
        <w:t>信息共享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三、税务部门</w:t>
      </w:r>
    </w:p>
    <w:p>
      <w:pPr>
        <w:pStyle w:val="4"/>
        <w:ind w:firstLine="800" w:firstLineChars="25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参与拟定综合受理材料清单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核税收税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纳税信息共享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ind w:firstLine="800" w:firstLineChars="25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四、财政部门</w:t>
      </w:r>
    </w:p>
    <w:p>
      <w:pPr>
        <w:pStyle w:val="4"/>
        <w:ind w:firstLine="800" w:firstLineChars="25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参与拟定综合受理材料清单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会同国土资源部门制定国有划拨土地上房屋补交土地出让金政策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征缴土地出让金、登记费、工本费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</w:rPr>
        <w:t>收费信息共享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pStyle w:val="4"/>
        <w:ind w:firstLine="800" w:firstLineChars="25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保障不动产登记工作经费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3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2019-09-27T07:40:09Z</dcterms:created>
  <dc:creator>Administrator</dc:creator>
  <cp:lastModifiedBy>易礼</cp:lastModifiedBy>
  <dcterms:modified xsi:type="dcterms:W3CDTF">2019-09-27T07:40:11Z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