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eastAsia="方正小标宋_GBK"/>
          <w:bCs/>
          <w:color w:val="000000"/>
          <w:kern w:val="0"/>
          <w:sz w:val="44"/>
          <w:szCs w:val="44"/>
        </w:rPr>
      </w:pPr>
      <w:r>
        <w:rPr>
          <w:rFonts w:eastAsia="方正小标宋_GBK"/>
          <w:bCs/>
          <w:color w:val="000000"/>
          <w:kern w:val="0"/>
          <w:sz w:val="44"/>
          <w:szCs w:val="44"/>
        </w:rPr>
        <w:t>湖南省绿色矿山管理办法</w:t>
      </w:r>
    </w:p>
    <w:p>
      <w:pPr>
        <w:pStyle w:val="2"/>
        <w:spacing w:before="312" w:beforeLines="100" w:after="312" w:afterLines="100" w:line="240" w:lineRule="auto"/>
        <w:jc w:val="center"/>
        <w:rPr>
          <w:rFonts w:ascii="Times New Roman" w:hAnsi="Times New Roman" w:eastAsia="黑体" w:cs="Times New Roman"/>
          <w:b w:val="0"/>
          <w:bCs w:val="0"/>
          <w:color w:val="000000"/>
          <w:kern w:val="0"/>
          <w:sz w:val="32"/>
          <w:szCs w:val="32"/>
        </w:rPr>
      </w:pPr>
      <w:r>
        <w:rPr>
          <w:rFonts w:ascii="Times New Roman" w:hAnsi="Times New Roman" w:eastAsia="黑体" w:cs="Times New Roman"/>
          <w:b w:val="0"/>
          <w:bCs w:val="0"/>
          <w:color w:val="000000"/>
          <w:kern w:val="0"/>
          <w:sz w:val="32"/>
          <w:szCs w:val="32"/>
        </w:rPr>
        <w:t>第一章  总则</w:t>
      </w:r>
    </w:p>
    <w:p>
      <w:pPr>
        <w:autoSpaceDE w:val="0"/>
        <w:autoSpaceDN w:val="0"/>
        <w:adjustRightInd w:val="0"/>
        <w:ind w:firstLine="640" w:firstLineChars="200"/>
        <w:rPr>
          <w:rFonts w:eastAsia="仿宋_GB2312"/>
          <w:spacing w:val="-2"/>
          <w:sz w:val="32"/>
          <w:szCs w:val="32"/>
        </w:rPr>
      </w:pPr>
      <w:r>
        <w:rPr>
          <w:rFonts w:eastAsia="黑体"/>
          <w:kern w:val="0"/>
          <w:sz w:val="32"/>
          <w:szCs w:val="32"/>
        </w:rPr>
        <w:t>第一条</w:t>
      </w:r>
      <w:r>
        <w:rPr>
          <w:rFonts w:eastAsia="仿宋_GB2312"/>
          <w:kern w:val="0"/>
          <w:sz w:val="32"/>
          <w:szCs w:val="32"/>
        </w:rPr>
        <w:t xml:space="preserve">  </w:t>
      </w:r>
      <w:r>
        <w:rPr>
          <w:rFonts w:eastAsia="仿宋_GB2312"/>
          <w:spacing w:val="-2"/>
          <w:sz w:val="32"/>
          <w:szCs w:val="32"/>
        </w:rPr>
        <w:t>为深入贯彻新发展理念，推进生态文明建设，加快矿业转型绿色发展，根据《国土资源部 财政部 环境保护部 国家质量监督检验检疫总局 中国银行业监督管理委员会 中国证券管理委员会关于加快建设绿色矿山的实施意见》（国土资规〔2017〕4号），结合我省实际，制定本办法。</w:t>
      </w:r>
    </w:p>
    <w:p>
      <w:pPr>
        <w:autoSpaceDE w:val="0"/>
        <w:autoSpaceDN w:val="0"/>
        <w:adjustRightInd w:val="0"/>
        <w:ind w:firstLine="640" w:firstLineChars="200"/>
        <w:rPr>
          <w:rFonts w:eastAsia="仿宋_GB2312"/>
          <w:sz w:val="32"/>
          <w:szCs w:val="32"/>
        </w:rPr>
      </w:pPr>
      <w:r>
        <w:rPr>
          <w:rFonts w:eastAsia="黑体"/>
          <w:kern w:val="0"/>
          <w:sz w:val="32"/>
          <w:szCs w:val="32"/>
        </w:rPr>
        <w:t>第二条</w:t>
      </w:r>
      <w:r>
        <w:rPr>
          <w:rFonts w:eastAsia="仿宋_GB2312"/>
          <w:kern w:val="0"/>
          <w:sz w:val="32"/>
          <w:szCs w:val="32"/>
        </w:rPr>
        <w:t xml:space="preserve">  </w:t>
      </w:r>
      <w:r>
        <w:rPr>
          <w:rFonts w:eastAsia="仿宋_GB2312"/>
          <w:sz w:val="32"/>
          <w:szCs w:val="32"/>
        </w:rPr>
        <w:t>本办法适用于湖南省行政区域内从事矿产资源开发的拟建、在建、改建、生产矿山。</w:t>
      </w:r>
    </w:p>
    <w:p>
      <w:pPr>
        <w:autoSpaceDE w:val="0"/>
        <w:autoSpaceDN w:val="0"/>
        <w:adjustRightInd w:val="0"/>
        <w:ind w:firstLine="640" w:firstLineChars="200"/>
        <w:rPr>
          <w:rFonts w:eastAsia="仿宋_GB2312"/>
          <w:kern w:val="0"/>
          <w:sz w:val="32"/>
          <w:szCs w:val="32"/>
        </w:rPr>
      </w:pPr>
      <w:r>
        <w:rPr>
          <w:rFonts w:eastAsia="黑体"/>
          <w:kern w:val="0"/>
          <w:sz w:val="32"/>
          <w:szCs w:val="32"/>
        </w:rPr>
        <w:t>第三条</w:t>
      </w:r>
      <w:r>
        <w:rPr>
          <w:rFonts w:eastAsia="仿宋_GB2312"/>
          <w:kern w:val="0"/>
          <w:sz w:val="32"/>
          <w:szCs w:val="32"/>
        </w:rPr>
        <w:t xml:space="preserve">  </w:t>
      </w:r>
      <w:r>
        <w:rPr>
          <w:rFonts w:eastAsia="仿宋_GB2312"/>
          <w:sz w:val="32"/>
          <w:szCs w:val="32"/>
        </w:rPr>
        <w:t>绿色矿山是指在矿产资源开发全过程中，实施科学有序开采，对矿区及周边生态环境扰动控制在可控制范围内，实现矿区环境生态化、开采方式科学化、资源利用高效化、管理信息数字化和矿区社区和谐化的矿山。</w:t>
      </w:r>
    </w:p>
    <w:p>
      <w:pPr>
        <w:autoSpaceDE w:val="0"/>
        <w:autoSpaceDN w:val="0"/>
        <w:adjustRightInd w:val="0"/>
        <w:ind w:firstLine="640" w:firstLineChars="200"/>
        <w:rPr>
          <w:rFonts w:eastAsia="仿宋_GB2312"/>
          <w:spacing w:val="-6"/>
          <w:kern w:val="0"/>
          <w:sz w:val="32"/>
          <w:szCs w:val="32"/>
        </w:rPr>
      </w:pPr>
      <w:r>
        <w:rPr>
          <w:rFonts w:eastAsia="黑体"/>
          <w:kern w:val="0"/>
          <w:sz w:val="32"/>
          <w:szCs w:val="32"/>
        </w:rPr>
        <w:t>第四条</w:t>
      </w:r>
      <w:r>
        <w:rPr>
          <w:rFonts w:eastAsia="仿宋_GB2312"/>
          <w:kern w:val="0"/>
          <w:sz w:val="32"/>
          <w:szCs w:val="32"/>
        </w:rPr>
        <w:t xml:space="preserve">  </w:t>
      </w:r>
      <w:r>
        <w:rPr>
          <w:rFonts w:eastAsia="仿宋_GB2312"/>
          <w:spacing w:val="-6"/>
          <w:kern w:val="0"/>
          <w:sz w:val="32"/>
          <w:szCs w:val="32"/>
        </w:rPr>
        <w:t>建立政府引导、部门协作、企业主建、第三方评估、社会监督的绿色矿山建设工作体系，健全绿色矿山建设标准体系，完善配套激励政策体系，构建绿色矿山发展长效机制。</w:t>
      </w:r>
    </w:p>
    <w:p>
      <w:pPr>
        <w:autoSpaceDE w:val="0"/>
        <w:autoSpaceDN w:val="0"/>
        <w:adjustRightInd w:val="0"/>
        <w:ind w:firstLine="640" w:firstLineChars="200"/>
        <w:rPr>
          <w:rFonts w:eastAsia="仿宋_GB2312"/>
          <w:sz w:val="32"/>
          <w:szCs w:val="32"/>
        </w:rPr>
      </w:pPr>
      <w:r>
        <w:rPr>
          <w:rFonts w:eastAsia="仿宋_GB2312"/>
          <w:sz w:val="32"/>
          <w:szCs w:val="32"/>
        </w:rPr>
        <w:t>各级自然资源、财政、生态环境部门</w:t>
      </w:r>
      <w:r>
        <w:rPr>
          <w:rFonts w:hint="eastAsia" w:eastAsia="仿宋_GB2312"/>
          <w:sz w:val="32"/>
          <w:szCs w:val="32"/>
        </w:rPr>
        <w:t>应当</w:t>
      </w:r>
      <w:r>
        <w:rPr>
          <w:rFonts w:eastAsia="仿宋_GB2312"/>
          <w:sz w:val="32"/>
          <w:szCs w:val="32"/>
        </w:rPr>
        <w:t>在同级人民政府的统一领导下，按照职责分工，密切配合，形成合力，加快推进绿色矿山建设。</w:t>
      </w:r>
    </w:p>
    <w:p>
      <w:pPr>
        <w:autoSpaceDE w:val="0"/>
        <w:autoSpaceDN w:val="0"/>
        <w:adjustRightInd w:val="0"/>
        <w:ind w:firstLine="640" w:firstLineChars="200"/>
        <w:rPr>
          <w:rFonts w:eastAsia="仿宋_GB2312"/>
          <w:sz w:val="32"/>
          <w:szCs w:val="32"/>
        </w:rPr>
      </w:pPr>
      <w:r>
        <w:rPr>
          <w:rFonts w:eastAsia="仿宋_GB2312"/>
          <w:sz w:val="32"/>
          <w:szCs w:val="32"/>
        </w:rPr>
        <w:t>省自然资源厅会同省财政厅、省生态环境厅、省市场监督管理局等部门负责全省绿色矿山建设的统筹部署和组织推进，制定绿色矿山地方标准及管理办法，授予绿色矿山称号，落实相关优惠政策措施，开展绿色矿山实地抽查，评选奖励绿色示范矿山，指导市县加快推进绿色矿山建设。</w:t>
      </w:r>
    </w:p>
    <w:p>
      <w:pPr>
        <w:autoSpaceDE w:val="0"/>
        <w:autoSpaceDN w:val="0"/>
        <w:adjustRightInd w:val="0"/>
        <w:ind w:firstLine="641"/>
        <w:rPr>
          <w:rFonts w:eastAsia="仿宋_GB2312"/>
          <w:sz w:val="32"/>
          <w:szCs w:val="32"/>
        </w:rPr>
      </w:pPr>
      <w:r>
        <w:rPr>
          <w:rFonts w:eastAsia="仿宋_GB2312"/>
          <w:sz w:val="32"/>
          <w:szCs w:val="32"/>
        </w:rPr>
        <w:t>市县自然资源、财政、生态环境部门</w:t>
      </w:r>
      <w:r>
        <w:rPr>
          <w:rFonts w:hint="eastAsia" w:eastAsia="仿宋_GB2312"/>
          <w:sz w:val="32"/>
          <w:szCs w:val="32"/>
        </w:rPr>
        <w:t>应当</w:t>
      </w:r>
      <w:r>
        <w:rPr>
          <w:rFonts w:eastAsia="仿宋_GB2312"/>
          <w:sz w:val="32"/>
          <w:szCs w:val="32"/>
        </w:rPr>
        <w:t>在同级人民政府的领导下，加大宣传引导，督促并积极组织矿山企业申报绿色矿山，保障第三方评估费用，做好日常监督管理。</w:t>
      </w:r>
    </w:p>
    <w:p>
      <w:pPr>
        <w:autoSpaceDE w:val="0"/>
        <w:autoSpaceDN w:val="0"/>
        <w:adjustRightInd w:val="0"/>
        <w:ind w:firstLine="641"/>
        <w:rPr>
          <w:rFonts w:eastAsia="仿宋_GB2312"/>
          <w:color w:val="333333"/>
          <w:sz w:val="23"/>
          <w:szCs w:val="23"/>
        </w:rPr>
      </w:pPr>
      <w:r>
        <w:rPr>
          <w:rFonts w:eastAsia="仿宋_GB2312"/>
          <w:sz w:val="32"/>
          <w:szCs w:val="32"/>
        </w:rPr>
        <w:t>矿山企业是绿色矿山建设的责任主体，</w:t>
      </w:r>
      <w:r>
        <w:rPr>
          <w:rFonts w:eastAsia="仿宋_GB2312"/>
          <w:color w:val="333333"/>
          <w:sz w:val="32"/>
          <w:szCs w:val="32"/>
        </w:rPr>
        <w:t>应当加快绿色矿山建设进程，全面履行绿色矿山建设义务。</w:t>
      </w:r>
    </w:p>
    <w:p>
      <w:pPr>
        <w:pStyle w:val="2"/>
        <w:spacing w:before="312" w:beforeLines="100" w:after="312" w:afterLines="100" w:line="240" w:lineRule="auto"/>
        <w:jc w:val="center"/>
        <w:rPr>
          <w:rFonts w:ascii="Times New Roman" w:hAnsi="Times New Roman" w:eastAsia="黑体" w:cs="Times New Roman"/>
          <w:b w:val="0"/>
          <w:bCs w:val="0"/>
          <w:color w:val="000000"/>
          <w:kern w:val="0"/>
          <w:sz w:val="32"/>
          <w:szCs w:val="32"/>
        </w:rPr>
      </w:pPr>
      <w:r>
        <w:rPr>
          <w:rFonts w:ascii="Times New Roman" w:hAnsi="Times New Roman" w:eastAsia="黑体" w:cs="Times New Roman"/>
          <w:b w:val="0"/>
          <w:bCs w:val="0"/>
          <w:color w:val="000000"/>
          <w:kern w:val="0"/>
          <w:sz w:val="32"/>
          <w:szCs w:val="32"/>
        </w:rPr>
        <w:t>第二章  绿色矿山建设</w:t>
      </w:r>
    </w:p>
    <w:p>
      <w:pPr>
        <w:autoSpaceDE w:val="0"/>
        <w:autoSpaceDN w:val="0"/>
        <w:adjustRightInd w:val="0"/>
        <w:ind w:firstLine="640" w:firstLineChars="200"/>
        <w:rPr>
          <w:rFonts w:eastAsia="仿宋_GB2312"/>
          <w:sz w:val="32"/>
          <w:szCs w:val="32"/>
        </w:rPr>
      </w:pPr>
      <w:r>
        <w:rPr>
          <w:rFonts w:eastAsia="黑体"/>
          <w:sz w:val="32"/>
          <w:szCs w:val="32"/>
        </w:rPr>
        <w:t>第五条</w:t>
      </w:r>
      <w:r>
        <w:rPr>
          <w:rFonts w:eastAsia="仿宋_GB2312"/>
          <w:sz w:val="32"/>
          <w:szCs w:val="32"/>
        </w:rPr>
        <w:t xml:space="preserve">  绿色矿山建设由采矿权人（矿山企业）负责实施。采矿权人</w:t>
      </w:r>
      <w:r>
        <w:rPr>
          <w:rFonts w:hint="eastAsia" w:eastAsia="仿宋_GB2312"/>
          <w:sz w:val="32"/>
          <w:szCs w:val="32"/>
        </w:rPr>
        <w:t>应当</w:t>
      </w:r>
      <w:r>
        <w:rPr>
          <w:rFonts w:eastAsia="仿宋_GB2312"/>
          <w:sz w:val="32"/>
          <w:szCs w:val="32"/>
        </w:rPr>
        <w:t>切实提高思想认识，树立绿色发展理念，规范矿山管理，推进科技创新，落实节约资源、节能减排、保护环境、促进矿区和谐等社会责任，加强企业文化建设，积极建设绿色矿山，做到应建必建。</w:t>
      </w:r>
    </w:p>
    <w:p>
      <w:pPr>
        <w:autoSpaceDE w:val="0"/>
        <w:autoSpaceDN w:val="0"/>
        <w:adjustRightInd w:val="0"/>
        <w:ind w:firstLine="800" w:firstLineChars="250"/>
        <w:rPr>
          <w:rFonts w:eastAsia="仿宋_GB2312"/>
          <w:sz w:val="32"/>
          <w:szCs w:val="32"/>
        </w:rPr>
      </w:pPr>
      <w:r>
        <w:rPr>
          <w:rFonts w:eastAsia="黑体"/>
          <w:sz w:val="32"/>
          <w:szCs w:val="32"/>
        </w:rPr>
        <w:t xml:space="preserve">第六条  </w:t>
      </w:r>
      <w:r>
        <w:rPr>
          <w:rFonts w:eastAsia="仿宋_GB2312"/>
          <w:sz w:val="32"/>
          <w:szCs w:val="32"/>
        </w:rPr>
        <w:t>各级自然资源主管部门</w:t>
      </w:r>
      <w:r>
        <w:rPr>
          <w:rFonts w:hint="eastAsia" w:eastAsia="仿宋_GB2312"/>
          <w:sz w:val="32"/>
          <w:szCs w:val="32"/>
        </w:rPr>
        <w:t>应当</w:t>
      </w:r>
      <w:r>
        <w:rPr>
          <w:rFonts w:eastAsia="仿宋_GB2312"/>
          <w:sz w:val="32"/>
          <w:szCs w:val="32"/>
        </w:rPr>
        <w:t>将绿色矿山建设要求纳入采矿权出让公告，并在采矿权出让合同中明确绿色矿山建设相关要求和违约责任。新建矿山要认真履行合同约定，严格按照湖南省绿色矿山标准要求进行规划、设计、建设和运营管理。生产矿山要因地制宜、结合实际加快改造升级，逐步达到绿色矿山建设要求。矿山企业应当及时绿色矿山建设情况在矿业权人勘查开采信息公示系统中公示。</w:t>
      </w:r>
    </w:p>
    <w:p>
      <w:pPr>
        <w:autoSpaceDE w:val="0"/>
        <w:autoSpaceDN w:val="0"/>
        <w:adjustRightInd w:val="0"/>
        <w:ind w:firstLine="640" w:firstLineChars="200"/>
        <w:rPr>
          <w:rFonts w:eastAsia="仿宋_GB2312"/>
          <w:spacing w:val="-4"/>
          <w:sz w:val="32"/>
          <w:szCs w:val="32"/>
        </w:rPr>
      </w:pPr>
      <w:r>
        <w:rPr>
          <w:rFonts w:eastAsia="黑体"/>
          <w:sz w:val="32"/>
          <w:szCs w:val="32"/>
        </w:rPr>
        <w:t>第七条</w:t>
      </w:r>
      <w:r>
        <w:rPr>
          <w:rFonts w:eastAsia="仿宋_GB2312"/>
          <w:sz w:val="32"/>
          <w:szCs w:val="32"/>
        </w:rPr>
        <w:t xml:space="preserve">  加快绿色矿山建设进程。自本办法发布之日起，生产矿山原则上限3年内完成绿色矿山建设。超过3年仍</w:t>
      </w:r>
      <w:r>
        <w:rPr>
          <w:rFonts w:eastAsia="仿宋_GB2312"/>
          <w:spacing w:val="-4"/>
          <w:sz w:val="32"/>
          <w:szCs w:val="32"/>
        </w:rPr>
        <w:t>未完成建设的，由矿山所在地县市区人民政府责令其限期整改，</w:t>
      </w:r>
      <w:r>
        <w:rPr>
          <w:rFonts w:hint="eastAsia" w:eastAsia="仿宋_GB2312"/>
          <w:spacing w:val="-4"/>
          <w:sz w:val="32"/>
          <w:szCs w:val="32"/>
        </w:rPr>
        <w:t>整改</w:t>
      </w:r>
      <w:r>
        <w:rPr>
          <w:rFonts w:eastAsia="仿宋_GB2312"/>
          <w:spacing w:val="-4"/>
          <w:sz w:val="32"/>
          <w:szCs w:val="32"/>
        </w:rPr>
        <w:t>达到绿色矿山标准并经验收通过后</w:t>
      </w:r>
      <w:r>
        <w:rPr>
          <w:rFonts w:hint="eastAsia" w:eastAsia="仿宋_GB2312"/>
          <w:spacing w:val="-4"/>
          <w:sz w:val="32"/>
          <w:szCs w:val="32"/>
        </w:rPr>
        <w:t>，</w:t>
      </w:r>
      <w:r>
        <w:rPr>
          <w:rFonts w:eastAsia="仿宋_GB2312"/>
          <w:spacing w:val="-4"/>
          <w:sz w:val="32"/>
          <w:szCs w:val="32"/>
        </w:rPr>
        <w:t>方可继续生产。</w:t>
      </w:r>
    </w:p>
    <w:p>
      <w:pPr>
        <w:autoSpaceDE w:val="0"/>
        <w:autoSpaceDN w:val="0"/>
        <w:adjustRightInd w:val="0"/>
        <w:ind w:firstLine="624" w:firstLineChars="200"/>
        <w:rPr>
          <w:rFonts w:eastAsia="仿宋_GB2312"/>
          <w:bCs/>
          <w:spacing w:val="-4"/>
          <w:kern w:val="0"/>
          <w:sz w:val="32"/>
          <w:szCs w:val="32"/>
        </w:rPr>
      </w:pPr>
      <w:r>
        <w:rPr>
          <w:rFonts w:eastAsia="黑体"/>
          <w:spacing w:val="-4"/>
          <w:sz w:val="32"/>
          <w:szCs w:val="32"/>
        </w:rPr>
        <w:t xml:space="preserve">第八条  </w:t>
      </w:r>
      <w:r>
        <w:rPr>
          <w:rFonts w:eastAsia="仿宋_GB2312"/>
          <w:spacing w:val="-4"/>
          <w:sz w:val="32"/>
          <w:szCs w:val="32"/>
        </w:rPr>
        <w:t>加强绿色示范矿山建设。支持鼓励具备实力的矿山企业积极探索，在全面符合我省绿色矿山标准的基础上，进一步提高建设标准和要求，先行先试，建设一批绿色示范矿山。</w:t>
      </w:r>
    </w:p>
    <w:p>
      <w:pPr>
        <w:pStyle w:val="2"/>
        <w:spacing w:before="312" w:beforeLines="100" w:after="312" w:afterLines="100" w:line="240" w:lineRule="auto"/>
        <w:jc w:val="center"/>
        <w:rPr>
          <w:rFonts w:ascii="Times New Roman" w:hAnsi="Times New Roman" w:eastAsia="黑体" w:cs="Times New Roman"/>
          <w:b w:val="0"/>
          <w:bCs w:val="0"/>
          <w:color w:val="000000"/>
          <w:kern w:val="0"/>
          <w:sz w:val="32"/>
          <w:szCs w:val="32"/>
        </w:rPr>
      </w:pPr>
      <w:r>
        <w:rPr>
          <w:rFonts w:ascii="Times New Roman" w:hAnsi="Times New Roman" w:eastAsia="黑体" w:cs="Times New Roman"/>
          <w:b w:val="0"/>
          <w:bCs w:val="0"/>
          <w:color w:val="000000"/>
          <w:kern w:val="0"/>
          <w:sz w:val="32"/>
          <w:szCs w:val="32"/>
        </w:rPr>
        <w:t>第三章  绿色矿山申报</w:t>
      </w:r>
    </w:p>
    <w:p>
      <w:pPr>
        <w:autoSpaceDE w:val="0"/>
        <w:autoSpaceDN w:val="0"/>
        <w:adjustRightInd w:val="0"/>
        <w:ind w:firstLine="640" w:firstLineChars="200"/>
        <w:rPr>
          <w:rFonts w:eastAsia="仿宋_GB2312"/>
          <w:sz w:val="32"/>
          <w:szCs w:val="32"/>
        </w:rPr>
      </w:pPr>
      <w:r>
        <w:rPr>
          <w:rFonts w:eastAsia="黑体"/>
          <w:kern w:val="0"/>
          <w:sz w:val="32"/>
          <w:szCs w:val="32"/>
        </w:rPr>
        <w:t xml:space="preserve">第九条 </w:t>
      </w:r>
      <w:r>
        <w:rPr>
          <w:rFonts w:eastAsia="仿宋_GB2312"/>
          <w:sz w:val="32"/>
          <w:szCs w:val="32"/>
        </w:rPr>
        <w:t xml:space="preserve"> 按照湖南省绿色矿山标准完成绿色矿山建设的矿山企业，应当积极申报绿色矿山，其中新建矿山在投产一年后方可申报。但存在以下情形之一的，不得申报绿色矿山：</w:t>
      </w:r>
    </w:p>
    <w:p>
      <w:pPr>
        <w:autoSpaceDE w:val="0"/>
        <w:autoSpaceDN w:val="0"/>
        <w:adjustRightInd w:val="0"/>
        <w:ind w:firstLine="640" w:firstLineChars="200"/>
        <w:rPr>
          <w:rFonts w:eastAsia="仿宋_GB2312"/>
          <w:sz w:val="32"/>
          <w:szCs w:val="32"/>
        </w:rPr>
      </w:pPr>
      <w:r>
        <w:rPr>
          <w:rFonts w:eastAsia="仿宋_GB2312"/>
          <w:sz w:val="32"/>
          <w:szCs w:val="32"/>
        </w:rPr>
        <w:t>（一）3年内发生较大及以上安全生产</w:t>
      </w:r>
      <w:r>
        <w:rPr>
          <w:rFonts w:hint="eastAsia" w:eastAsia="仿宋_GB2312"/>
          <w:sz w:val="32"/>
          <w:szCs w:val="32"/>
        </w:rPr>
        <w:t>或</w:t>
      </w:r>
      <w:r>
        <w:rPr>
          <w:rFonts w:eastAsia="仿宋_GB2312"/>
          <w:sz w:val="32"/>
          <w:szCs w:val="32"/>
        </w:rPr>
        <w:t xml:space="preserve">环保责任事故的； </w:t>
      </w:r>
    </w:p>
    <w:p>
      <w:pPr>
        <w:autoSpaceDE w:val="0"/>
        <w:autoSpaceDN w:val="0"/>
        <w:adjustRightInd w:val="0"/>
        <w:ind w:firstLine="640" w:firstLineChars="200"/>
        <w:rPr>
          <w:rFonts w:eastAsia="仿宋_GB2312"/>
          <w:sz w:val="32"/>
          <w:szCs w:val="32"/>
        </w:rPr>
      </w:pPr>
      <w:r>
        <w:rPr>
          <w:rFonts w:eastAsia="仿宋_GB2312"/>
          <w:sz w:val="32"/>
          <w:szCs w:val="32"/>
        </w:rPr>
        <w:t>（二）在</w:t>
      </w:r>
      <w:r>
        <w:rPr>
          <w:rFonts w:hint="eastAsia" w:eastAsia="仿宋_GB2312"/>
          <w:sz w:val="32"/>
          <w:szCs w:val="32"/>
        </w:rPr>
        <w:t>自然</w:t>
      </w:r>
      <w:r>
        <w:rPr>
          <w:rFonts w:eastAsia="仿宋_GB2312"/>
          <w:sz w:val="32"/>
          <w:szCs w:val="32"/>
        </w:rPr>
        <w:t>资源执法检查、生态环境及安全生产执法和监督检查等工作中，发现存在违法违规行为，尚未整改到位的；</w:t>
      </w:r>
    </w:p>
    <w:p>
      <w:pPr>
        <w:autoSpaceDE w:val="0"/>
        <w:autoSpaceDN w:val="0"/>
        <w:adjustRightInd w:val="0"/>
        <w:ind w:firstLine="640" w:firstLineChars="200"/>
        <w:rPr>
          <w:rFonts w:eastAsia="仿宋_GB2312"/>
          <w:sz w:val="32"/>
          <w:szCs w:val="32"/>
        </w:rPr>
      </w:pPr>
      <w:r>
        <w:rPr>
          <w:rFonts w:eastAsia="仿宋_GB2312"/>
          <w:sz w:val="32"/>
          <w:szCs w:val="32"/>
        </w:rPr>
        <w:t>（三）未按规定进行矿山地质环境治理恢复基金计提、使用和管理的；</w:t>
      </w:r>
    </w:p>
    <w:p>
      <w:pPr>
        <w:autoSpaceDE w:val="0"/>
        <w:autoSpaceDN w:val="0"/>
        <w:adjustRightInd w:val="0"/>
        <w:ind w:firstLine="640" w:firstLineChars="200"/>
        <w:rPr>
          <w:rFonts w:eastAsia="仿宋_GB2312"/>
          <w:sz w:val="32"/>
          <w:szCs w:val="32"/>
        </w:rPr>
      </w:pPr>
      <w:r>
        <w:rPr>
          <w:rFonts w:eastAsia="仿宋_GB2312"/>
          <w:sz w:val="32"/>
          <w:szCs w:val="32"/>
        </w:rPr>
        <w:t>（四）未及时足额缴纳相关税费的。</w:t>
      </w:r>
    </w:p>
    <w:p>
      <w:pPr>
        <w:autoSpaceDE w:val="0"/>
        <w:autoSpaceDN w:val="0"/>
        <w:adjustRightInd w:val="0"/>
        <w:ind w:firstLine="640" w:firstLineChars="200"/>
        <w:rPr>
          <w:rFonts w:eastAsia="仿宋_GB2312"/>
          <w:sz w:val="32"/>
          <w:szCs w:val="32"/>
        </w:rPr>
      </w:pPr>
      <w:r>
        <w:rPr>
          <w:rFonts w:eastAsia="黑体"/>
          <w:kern w:val="0"/>
          <w:sz w:val="32"/>
          <w:szCs w:val="32"/>
        </w:rPr>
        <w:t xml:space="preserve">第十条  </w:t>
      </w:r>
      <w:r>
        <w:rPr>
          <w:rFonts w:eastAsia="仿宋_GB2312"/>
          <w:kern w:val="0"/>
          <w:sz w:val="32"/>
          <w:szCs w:val="32"/>
        </w:rPr>
        <w:t>拟申报湖南省绿色矿山的矿山企业</w:t>
      </w:r>
      <w:r>
        <w:rPr>
          <w:rFonts w:eastAsia="仿宋_GB2312"/>
          <w:sz w:val="32"/>
          <w:szCs w:val="32"/>
        </w:rPr>
        <w:t>应当依照湖南省</w:t>
      </w:r>
      <w:r>
        <w:rPr>
          <w:rFonts w:eastAsia="仿宋_GB2312"/>
          <w:kern w:val="0"/>
          <w:sz w:val="32"/>
          <w:szCs w:val="32"/>
        </w:rPr>
        <w:t>绿色矿山建设情况评估表（详见附件1）</w:t>
      </w:r>
      <w:r>
        <w:rPr>
          <w:rFonts w:eastAsia="仿宋_GB2312"/>
          <w:sz w:val="32"/>
          <w:szCs w:val="32"/>
        </w:rPr>
        <w:t>进行自评，经自评达到湖南省绿色矿山标准的，需编制湖南省绿色矿山建设自评报告，</w:t>
      </w:r>
      <w:r>
        <w:rPr>
          <w:rFonts w:eastAsia="仿宋_GB2312"/>
          <w:kern w:val="0"/>
          <w:sz w:val="32"/>
          <w:szCs w:val="32"/>
        </w:rPr>
        <w:t>自评报告应包含以下内容：</w:t>
      </w:r>
    </w:p>
    <w:p>
      <w:pPr>
        <w:autoSpaceDE w:val="0"/>
        <w:autoSpaceDN w:val="0"/>
        <w:adjustRightInd w:val="0"/>
        <w:ind w:firstLine="640" w:firstLineChars="200"/>
        <w:rPr>
          <w:rFonts w:eastAsia="仿宋_GB2312"/>
          <w:sz w:val="32"/>
          <w:szCs w:val="32"/>
        </w:rPr>
      </w:pPr>
      <w:r>
        <w:rPr>
          <w:rFonts w:eastAsia="仿宋_GB2312"/>
          <w:sz w:val="32"/>
          <w:szCs w:val="32"/>
        </w:rPr>
        <w:t xml:space="preserve">（一）矿山基本情况； </w:t>
      </w:r>
    </w:p>
    <w:p>
      <w:pPr>
        <w:autoSpaceDE w:val="0"/>
        <w:autoSpaceDN w:val="0"/>
        <w:adjustRightInd w:val="0"/>
        <w:ind w:firstLine="640" w:firstLineChars="200"/>
        <w:rPr>
          <w:rFonts w:eastAsia="仿宋_GB2312"/>
          <w:sz w:val="32"/>
          <w:szCs w:val="32"/>
        </w:rPr>
      </w:pPr>
      <w:r>
        <w:rPr>
          <w:rFonts w:eastAsia="仿宋_GB2312"/>
          <w:sz w:val="32"/>
          <w:szCs w:val="32"/>
        </w:rPr>
        <w:t xml:space="preserve">（二）绿色矿山建设情况； </w:t>
      </w:r>
    </w:p>
    <w:p>
      <w:pPr>
        <w:ind w:firstLine="640" w:firstLineChars="200"/>
        <w:rPr>
          <w:rFonts w:eastAsia="仿宋_GB2312"/>
          <w:color w:val="FF0000"/>
          <w:sz w:val="32"/>
          <w:szCs w:val="32"/>
        </w:rPr>
      </w:pPr>
      <w:r>
        <w:rPr>
          <w:rFonts w:eastAsia="仿宋_GB2312"/>
          <w:sz w:val="32"/>
          <w:szCs w:val="32"/>
        </w:rPr>
        <w:t>（三）企业自评结论。</w:t>
      </w:r>
    </w:p>
    <w:p>
      <w:pPr>
        <w:autoSpaceDE w:val="0"/>
        <w:autoSpaceDN w:val="0"/>
        <w:adjustRightInd w:val="0"/>
        <w:ind w:firstLine="640" w:firstLineChars="200"/>
        <w:rPr>
          <w:rFonts w:eastAsia="仿宋_GB2312"/>
          <w:sz w:val="32"/>
          <w:szCs w:val="32"/>
        </w:rPr>
      </w:pPr>
      <w:r>
        <w:rPr>
          <w:rFonts w:eastAsia="黑体"/>
          <w:kern w:val="0"/>
          <w:sz w:val="32"/>
          <w:szCs w:val="32"/>
        </w:rPr>
        <w:t>第十一条</w:t>
      </w:r>
      <w:r>
        <w:rPr>
          <w:rFonts w:eastAsia="仿宋_GB2312"/>
          <w:color w:val="FF0000"/>
          <w:kern w:val="0"/>
          <w:sz w:val="32"/>
          <w:szCs w:val="32"/>
        </w:rPr>
        <w:t xml:space="preserve">  </w:t>
      </w:r>
      <w:r>
        <w:rPr>
          <w:rFonts w:eastAsia="仿宋_GB2312"/>
          <w:sz w:val="32"/>
          <w:szCs w:val="32"/>
        </w:rPr>
        <w:t>自评报告完成后应当向矿山所在地县市区自然资源主管部门提出绿色矿山申报，申报材料应包括：</w:t>
      </w:r>
    </w:p>
    <w:p>
      <w:pPr>
        <w:autoSpaceDE w:val="0"/>
        <w:autoSpaceDN w:val="0"/>
        <w:adjustRightInd w:val="0"/>
        <w:ind w:firstLine="640" w:firstLineChars="200"/>
        <w:rPr>
          <w:rFonts w:eastAsia="仿宋_GB2312"/>
          <w:sz w:val="32"/>
          <w:szCs w:val="32"/>
        </w:rPr>
      </w:pPr>
      <w:r>
        <w:rPr>
          <w:rFonts w:eastAsia="仿宋_GB2312"/>
          <w:sz w:val="32"/>
          <w:szCs w:val="32"/>
        </w:rPr>
        <w:t xml:space="preserve">（一）湖南省绿色矿山申报表（表格制式见附件2）； </w:t>
      </w:r>
    </w:p>
    <w:p>
      <w:pPr>
        <w:autoSpaceDE w:val="0"/>
        <w:autoSpaceDN w:val="0"/>
        <w:adjustRightInd w:val="0"/>
        <w:ind w:firstLine="640" w:firstLineChars="200"/>
        <w:rPr>
          <w:rFonts w:eastAsia="仿宋_GB2312"/>
          <w:kern w:val="0"/>
          <w:sz w:val="32"/>
          <w:szCs w:val="32"/>
        </w:rPr>
      </w:pPr>
      <w:r>
        <w:rPr>
          <w:rFonts w:eastAsia="仿宋_GB2312"/>
          <w:sz w:val="32"/>
          <w:szCs w:val="32"/>
        </w:rPr>
        <w:t xml:space="preserve">（二）湖南省绿色矿山建设自评报告；  </w:t>
      </w:r>
    </w:p>
    <w:p>
      <w:pPr>
        <w:autoSpaceDE w:val="0"/>
        <w:autoSpaceDN w:val="0"/>
        <w:adjustRightInd w:val="0"/>
        <w:ind w:firstLine="640" w:firstLineChars="200"/>
        <w:rPr>
          <w:rFonts w:eastAsia="仿宋_GB2312"/>
          <w:color w:val="FF0000"/>
          <w:sz w:val="32"/>
          <w:szCs w:val="32"/>
        </w:rPr>
      </w:pPr>
      <w:r>
        <w:rPr>
          <w:rFonts w:eastAsia="仿宋_GB2312"/>
          <w:sz w:val="32"/>
          <w:szCs w:val="32"/>
        </w:rPr>
        <w:t>（三）反映绿色矿山建设情况的工作台账、图片、影像资料及其它需要提供的资料。</w:t>
      </w:r>
    </w:p>
    <w:p>
      <w:pPr>
        <w:autoSpaceDE w:val="0"/>
        <w:autoSpaceDN w:val="0"/>
        <w:adjustRightInd w:val="0"/>
        <w:ind w:firstLine="640" w:firstLineChars="200"/>
        <w:rPr>
          <w:rFonts w:eastAsia="仿宋_GB2312"/>
          <w:sz w:val="32"/>
          <w:szCs w:val="32"/>
        </w:rPr>
      </w:pPr>
      <w:r>
        <w:rPr>
          <w:rFonts w:eastAsia="黑体"/>
          <w:kern w:val="0"/>
          <w:sz w:val="32"/>
          <w:szCs w:val="32"/>
        </w:rPr>
        <w:t xml:space="preserve">第十二条  </w:t>
      </w:r>
      <w:r>
        <w:rPr>
          <w:rFonts w:eastAsia="仿宋_GB2312"/>
          <w:sz w:val="32"/>
          <w:szCs w:val="32"/>
        </w:rPr>
        <w:t>县市区自然资源主管部门收到申报请求后，以政府购买服务的形式，委托第三方机构开展申报材料核查及评估工作。第三方评估机构应当在接受委托后的30日内完成评估工作并出具第三方评估意见（模板参见附件3）。经第三方评估机构评估达到湖南省绿色矿山标准的，由县市区自然资源主管部门对评估意见及相关资料进行审查，并将审查通过的矿山名单上报至市州自然资源主管部门，市州自然资源主管部门将其纳入本市州绿色矿山推荐名单，并上报至省自然资源厅。</w:t>
      </w:r>
    </w:p>
    <w:p>
      <w:pPr>
        <w:autoSpaceDE w:val="0"/>
        <w:autoSpaceDN w:val="0"/>
        <w:adjustRightInd w:val="0"/>
        <w:ind w:firstLine="640" w:firstLineChars="200"/>
        <w:rPr>
          <w:rFonts w:eastAsia="仿宋_GB2312"/>
          <w:sz w:val="32"/>
          <w:szCs w:val="32"/>
        </w:rPr>
      </w:pPr>
      <w:r>
        <w:rPr>
          <w:rFonts w:eastAsia="黑体"/>
          <w:kern w:val="0"/>
          <w:sz w:val="32"/>
          <w:szCs w:val="32"/>
        </w:rPr>
        <w:t xml:space="preserve">第十三条 </w:t>
      </w:r>
      <w:r>
        <w:rPr>
          <w:rFonts w:eastAsia="仿宋_GB2312"/>
          <w:sz w:val="32"/>
          <w:szCs w:val="32"/>
        </w:rPr>
        <w:t xml:space="preserve"> 省自然资源厅将各市州汇总上报的绿色矿山推荐名单在省自然资源厅门户网站公示15个工作日，公示无异议的，发文向社会公开，纳入全省绿色矿山名录库，统一授予绿色矿山称号与牌匾，并将名单上报纳入全国绿色矿山名录库。</w:t>
      </w:r>
    </w:p>
    <w:p>
      <w:pPr>
        <w:autoSpaceDE w:val="0"/>
        <w:autoSpaceDN w:val="0"/>
        <w:adjustRightInd w:val="0"/>
        <w:ind w:firstLine="640" w:firstLineChars="200"/>
        <w:rPr>
          <w:rFonts w:eastAsia="仿宋_GB2312"/>
          <w:sz w:val="32"/>
          <w:szCs w:val="32"/>
        </w:rPr>
      </w:pPr>
      <w:r>
        <w:rPr>
          <w:rFonts w:eastAsia="黑体"/>
          <w:kern w:val="0"/>
          <w:sz w:val="32"/>
          <w:szCs w:val="32"/>
        </w:rPr>
        <w:t xml:space="preserve">第十四条 </w:t>
      </w:r>
      <w:r>
        <w:rPr>
          <w:rFonts w:eastAsia="仿宋_GB2312"/>
          <w:kern w:val="0"/>
          <w:sz w:val="32"/>
          <w:szCs w:val="32"/>
        </w:rPr>
        <w:t>任何组织或个人对绿色矿山公示结果有异议的，应在公示期内向省自然资源厅提出异议，省自然资源厅组织开展核查。</w:t>
      </w:r>
    </w:p>
    <w:p>
      <w:pPr>
        <w:autoSpaceDE w:val="0"/>
        <w:autoSpaceDN w:val="0"/>
        <w:adjustRightInd w:val="0"/>
        <w:ind w:firstLine="640" w:firstLineChars="200"/>
        <w:rPr>
          <w:rFonts w:eastAsia="仿宋_GB2312"/>
          <w:kern w:val="0"/>
          <w:sz w:val="32"/>
          <w:szCs w:val="32"/>
        </w:rPr>
      </w:pPr>
      <w:r>
        <w:rPr>
          <w:rFonts w:eastAsia="黑体"/>
          <w:kern w:val="0"/>
          <w:sz w:val="32"/>
          <w:szCs w:val="32"/>
        </w:rPr>
        <w:t xml:space="preserve">第十五条 </w:t>
      </w:r>
      <w:r>
        <w:rPr>
          <w:rFonts w:eastAsia="仿宋_GB2312"/>
          <w:kern w:val="0"/>
          <w:sz w:val="32"/>
          <w:szCs w:val="32"/>
        </w:rPr>
        <w:t>开展绿色矿山评估</w:t>
      </w:r>
      <w:r>
        <w:rPr>
          <w:rFonts w:hint="eastAsia" w:eastAsia="仿宋_GB2312"/>
          <w:kern w:val="0"/>
          <w:sz w:val="32"/>
          <w:szCs w:val="32"/>
        </w:rPr>
        <w:t>须</w:t>
      </w:r>
      <w:r>
        <w:rPr>
          <w:rFonts w:eastAsia="仿宋_GB2312"/>
          <w:kern w:val="0"/>
          <w:sz w:val="32"/>
          <w:szCs w:val="32"/>
        </w:rPr>
        <w:t>严格执行《湖南省绿色矿山第三方评估管理办法》（详见附件4）。</w:t>
      </w:r>
    </w:p>
    <w:p>
      <w:pPr>
        <w:pStyle w:val="2"/>
        <w:spacing w:before="312" w:beforeLines="100" w:after="312" w:afterLines="100" w:line="240" w:lineRule="auto"/>
        <w:jc w:val="center"/>
        <w:rPr>
          <w:rFonts w:ascii="Times New Roman" w:hAnsi="Times New Roman" w:eastAsia="黑体" w:cs="Times New Roman"/>
          <w:b w:val="0"/>
          <w:bCs w:val="0"/>
          <w:color w:val="000000"/>
          <w:kern w:val="0"/>
          <w:sz w:val="32"/>
          <w:szCs w:val="32"/>
        </w:rPr>
      </w:pPr>
      <w:r>
        <w:rPr>
          <w:rFonts w:ascii="Times New Roman" w:hAnsi="Times New Roman" w:eastAsia="黑体" w:cs="Times New Roman"/>
          <w:b w:val="0"/>
          <w:bCs w:val="0"/>
          <w:color w:val="000000"/>
          <w:kern w:val="0"/>
          <w:sz w:val="32"/>
          <w:szCs w:val="32"/>
        </w:rPr>
        <w:t>第四章  监督管理</w:t>
      </w:r>
    </w:p>
    <w:p>
      <w:pPr>
        <w:autoSpaceDE w:val="0"/>
        <w:autoSpaceDN w:val="0"/>
        <w:adjustRightInd w:val="0"/>
        <w:ind w:firstLine="640" w:firstLineChars="200"/>
        <w:rPr>
          <w:rFonts w:eastAsia="仿宋_GB2312"/>
          <w:spacing w:val="-2"/>
          <w:sz w:val="32"/>
          <w:szCs w:val="32"/>
        </w:rPr>
      </w:pPr>
      <w:r>
        <w:rPr>
          <w:rFonts w:eastAsia="黑体"/>
          <w:kern w:val="0"/>
          <w:sz w:val="32"/>
          <w:szCs w:val="32"/>
        </w:rPr>
        <w:t xml:space="preserve">第十六条  </w:t>
      </w:r>
      <w:r>
        <w:rPr>
          <w:rFonts w:eastAsia="仿宋_GB2312"/>
          <w:spacing w:val="-2"/>
          <w:sz w:val="32"/>
          <w:szCs w:val="32"/>
        </w:rPr>
        <w:t>省自然资源厅会同省生态环境厅按照“双随机、一公开”的原则，不定期对全省绿色矿山名录库绿色矿山企业开展实地抽查，五年内实现绿色矿山名录库全覆盖。对抽查结果不符合绿色矿山建设相关要求及标准的矿山</w:t>
      </w:r>
      <w:r>
        <w:rPr>
          <w:rFonts w:hint="eastAsia" w:eastAsia="仿宋_GB2312"/>
          <w:spacing w:val="-2"/>
          <w:sz w:val="32"/>
          <w:szCs w:val="32"/>
        </w:rPr>
        <w:t>，</w:t>
      </w:r>
      <w:r>
        <w:rPr>
          <w:rFonts w:eastAsia="仿宋_GB2312"/>
          <w:spacing w:val="-2"/>
          <w:sz w:val="32"/>
          <w:szCs w:val="32"/>
        </w:rPr>
        <w:t>责令限期整改。</w:t>
      </w:r>
    </w:p>
    <w:p>
      <w:pPr>
        <w:autoSpaceDE w:val="0"/>
        <w:autoSpaceDN w:val="0"/>
        <w:adjustRightInd w:val="0"/>
        <w:ind w:firstLine="640" w:firstLineChars="200"/>
        <w:rPr>
          <w:rFonts w:eastAsia="仿宋_GB2312"/>
          <w:sz w:val="32"/>
          <w:szCs w:val="32"/>
        </w:rPr>
      </w:pPr>
      <w:r>
        <w:rPr>
          <w:rFonts w:eastAsia="黑体"/>
          <w:sz w:val="32"/>
          <w:szCs w:val="32"/>
        </w:rPr>
        <w:t>第十七条</w:t>
      </w:r>
      <w:r>
        <w:rPr>
          <w:rFonts w:eastAsia="仿宋_GB2312"/>
          <w:sz w:val="32"/>
          <w:szCs w:val="32"/>
        </w:rPr>
        <w:t xml:space="preserve">  存在下列情形之一的，由省自然资源厅撤销称号、收回其绿色矿山牌匾，从绿色矿山名录库中清除名单，并予以公示：</w:t>
      </w:r>
    </w:p>
    <w:p>
      <w:pPr>
        <w:autoSpaceDE w:val="0"/>
        <w:autoSpaceDN w:val="0"/>
        <w:adjustRightInd w:val="0"/>
        <w:ind w:firstLine="640" w:firstLineChars="200"/>
        <w:rPr>
          <w:rFonts w:eastAsia="仿宋_GB2312"/>
          <w:sz w:val="32"/>
          <w:szCs w:val="32"/>
        </w:rPr>
      </w:pPr>
      <w:r>
        <w:rPr>
          <w:rFonts w:eastAsia="仿宋_GB2312"/>
          <w:sz w:val="32"/>
          <w:szCs w:val="32"/>
        </w:rPr>
        <w:t>（一）矿山关闭、破产的；</w:t>
      </w:r>
    </w:p>
    <w:p>
      <w:pPr>
        <w:autoSpaceDE w:val="0"/>
        <w:autoSpaceDN w:val="0"/>
        <w:adjustRightInd w:val="0"/>
        <w:spacing w:line="600" w:lineRule="exact"/>
        <w:ind w:firstLine="640" w:firstLineChars="200"/>
        <w:rPr>
          <w:rFonts w:eastAsia="仿宋_GB2312"/>
          <w:sz w:val="32"/>
          <w:szCs w:val="32"/>
        </w:rPr>
      </w:pPr>
      <w:r>
        <w:rPr>
          <w:rFonts w:eastAsia="仿宋_GB2312"/>
          <w:sz w:val="32"/>
          <w:szCs w:val="32"/>
        </w:rPr>
        <w:t xml:space="preserve">（二）需整改拒不整改或整改后第三方评估不合格的； </w:t>
      </w:r>
    </w:p>
    <w:p>
      <w:pPr>
        <w:autoSpaceDE w:val="0"/>
        <w:autoSpaceDN w:val="0"/>
        <w:adjustRightInd w:val="0"/>
        <w:spacing w:line="600" w:lineRule="exact"/>
        <w:ind w:firstLine="640" w:firstLineChars="200"/>
        <w:rPr>
          <w:rFonts w:eastAsia="仿宋_GB2312"/>
          <w:sz w:val="32"/>
          <w:szCs w:val="32"/>
        </w:rPr>
      </w:pPr>
      <w:r>
        <w:rPr>
          <w:rFonts w:eastAsia="仿宋_GB2312"/>
          <w:sz w:val="32"/>
          <w:szCs w:val="32"/>
        </w:rPr>
        <w:t xml:space="preserve">（三）受到自然资源、生态环境部门行政处罚（警告除外）的； </w:t>
      </w:r>
    </w:p>
    <w:p>
      <w:pPr>
        <w:autoSpaceDE w:val="0"/>
        <w:autoSpaceDN w:val="0"/>
        <w:adjustRightInd w:val="0"/>
        <w:spacing w:line="600" w:lineRule="exact"/>
        <w:ind w:firstLine="640" w:firstLineChars="200"/>
        <w:rPr>
          <w:rFonts w:eastAsia="仿宋_GB2312"/>
          <w:sz w:val="32"/>
          <w:szCs w:val="32"/>
        </w:rPr>
      </w:pPr>
      <w:r>
        <w:rPr>
          <w:rFonts w:eastAsia="仿宋_GB2312"/>
          <w:sz w:val="32"/>
          <w:szCs w:val="32"/>
        </w:rPr>
        <w:t xml:space="preserve">（四）弄虚作假骗取绿色矿山称号的； </w:t>
      </w:r>
    </w:p>
    <w:p>
      <w:pPr>
        <w:autoSpaceDE w:val="0"/>
        <w:autoSpaceDN w:val="0"/>
        <w:adjustRightInd w:val="0"/>
        <w:spacing w:line="600" w:lineRule="exact"/>
        <w:ind w:firstLine="640" w:firstLineChars="200"/>
        <w:rPr>
          <w:rFonts w:eastAsia="仿宋_GB2312"/>
          <w:color w:val="FF0000"/>
          <w:sz w:val="32"/>
          <w:szCs w:val="32"/>
        </w:rPr>
      </w:pPr>
      <w:r>
        <w:rPr>
          <w:rFonts w:eastAsia="仿宋_GB2312"/>
          <w:sz w:val="32"/>
          <w:szCs w:val="32"/>
        </w:rPr>
        <w:t>（五）其他原因不宜继续保留绿色矿山称号的。</w:t>
      </w:r>
    </w:p>
    <w:p>
      <w:pPr>
        <w:autoSpaceDE w:val="0"/>
        <w:autoSpaceDN w:val="0"/>
        <w:adjustRightInd w:val="0"/>
        <w:spacing w:line="600" w:lineRule="exact"/>
        <w:ind w:firstLine="640" w:firstLineChars="200"/>
        <w:rPr>
          <w:rFonts w:eastAsia="仿宋_GB2312"/>
          <w:kern w:val="0"/>
          <w:sz w:val="32"/>
          <w:szCs w:val="32"/>
        </w:rPr>
      </w:pPr>
      <w:r>
        <w:rPr>
          <w:rFonts w:eastAsia="黑体"/>
          <w:kern w:val="0"/>
          <w:sz w:val="32"/>
          <w:szCs w:val="32"/>
        </w:rPr>
        <w:t>第十八条</w:t>
      </w:r>
      <w:r>
        <w:rPr>
          <w:rFonts w:eastAsia="仿宋_GB2312"/>
          <w:kern w:val="0"/>
          <w:sz w:val="32"/>
          <w:szCs w:val="32"/>
        </w:rPr>
        <w:t xml:space="preserve">  被撤销绿色矿山称号的矿山企业，经整改验收通过后</w:t>
      </w:r>
      <w:r>
        <w:rPr>
          <w:rFonts w:hint="eastAsia" w:eastAsia="仿宋_GB2312"/>
          <w:kern w:val="0"/>
          <w:sz w:val="32"/>
          <w:szCs w:val="32"/>
        </w:rPr>
        <w:t>，</w:t>
      </w:r>
      <w:r>
        <w:rPr>
          <w:rFonts w:eastAsia="仿宋_GB2312"/>
          <w:kern w:val="0"/>
          <w:sz w:val="32"/>
          <w:szCs w:val="32"/>
        </w:rPr>
        <w:t>省自然资源厅应当自验收通过之日起</w:t>
      </w:r>
      <w:r>
        <w:rPr>
          <w:rFonts w:hint="eastAsia" w:eastAsia="仿宋_GB2312"/>
          <w:kern w:val="0"/>
          <w:sz w:val="32"/>
          <w:szCs w:val="32"/>
        </w:rPr>
        <w:t>15日内将其重新公示授牌纳入绿色矿山名录库</w:t>
      </w:r>
      <w:r>
        <w:rPr>
          <w:rFonts w:eastAsia="仿宋_GB2312"/>
          <w:kern w:val="0"/>
          <w:sz w:val="32"/>
          <w:szCs w:val="32"/>
        </w:rPr>
        <w:t>。</w:t>
      </w:r>
    </w:p>
    <w:p>
      <w:pPr>
        <w:autoSpaceDE w:val="0"/>
        <w:autoSpaceDN w:val="0"/>
        <w:adjustRightInd w:val="0"/>
        <w:spacing w:line="600" w:lineRule="exact"/>
        <w:ind w:firstLine="640" w:firstLineChars="200"/>
        <w:rPr>
          <w:rFonts w:eastAsia="黑体"/>
          <w:kern w:val="0"/>
          <w:sz w:val="32"/>
          <w:szCs w:val="32"/>
        </w:rPr>
      </w:pPr>
      <w:r>
        <w:rPr>
          <w:rFonts w:eastAsia="仿宋_GB2312"/>
          <w:sz w:val="32"/>
          <w:szCs w:val="32"/>
        </w:rPr>
        <w:t>被授牌的绿色矿山企业，如发生变更矿区范围（不含缩小矿区范围情形）、开采方法、开采规模、企业分立或合并的，应参照申报程序向矿山所在地县市区自然资源主管部门提出复查申请；如发生变更名称、隶属关系发生变化等情况，采矿权人应及时向授牌部门提出变更申请。</w:t>
      </w:r>
    </w:p>
    <w:p>
      <w:pPr>
        <w:autoSpaceDE w:val="0"/>
        <w:autoSpaceDN w:val="0"/>
        <w:adjustRightInd w:val="0"/>
        <w:spacing w:line="600" w:lineRule="exact"/>
        <w:ind w:firstLine="640" w:firstLineChars="200"/>
        <w:rPr>
          <w:rFonts w:eastAsia="仿宋_GB2312"/>
          <w:sz w:val="32"/>
          <w:szCs w:val="32"/>
        </w:rPr>
      </w:pPr>
      <w:r>
        <w:rPr>
          <w:rFonts w:eastAsia="黑体"/>
          <w:sz w:val="32"/>
          <w:szCs w:val="32"/>
        </w:rPr>
        <w:t>第十九条</w:t>
      </w:r>
      <w:r>
        <w:rPr>
          <w:rFonts w:eastAsia="仿宋_GB2312"/>
          <w:sz w:val="32"/>
          <w:szCs w:val="32"/>
        </w:rPr>
        <w:t xml:space="preserve">  </w:t>
      </w:r>
      <w:r>
        <w:rPr>
          <w:rFonts w:eastAsia="仿宋_GB2312"/>
          <w:kern w:val="0"/>
          <w:sz w:val="32"/>
          <w:szCs w:val="32"/>
        </w:rPr>
        <w:t>省自然资源厅建立绿色矿山评价审核专家库，其成员由地质、生态环境、安监、经济等专业专家组成，开展绿色矿山抽查工作。市县自然资源主管部门可根据实际情况组建同级绿色矿山专家库。</w:t>
      </w:r>
    </w:p>
    <w:p>
      <w:pPr>
        <w:autoSpaceDE w:val="0"/>
        <w:autoSpaceDN w:val="0"/>
        <w:adjustRightInd w:val="0"/>
        <w:spacing w:line="600" w:lineRule="exact"/>
        <w:ind w:firstLine="640" w:firstLineChars="200"/>
        <w:rPr>
          <w:rFonts w:eastAsia="仿宋_GB2312"/>
          <w:color w:val="FF0000"/>
          <w:sz w:val="32"/>
          <w:szCs w:val="32"/>
        </w:rPr>
      </w:pPr>
      <w:r>
        <w:rPr>
          <w:rFonts w:eastAsia="黑体"/>
          <w:kern w:val="0"/>
          <w:sz w:val="32"/>
          <w:szCs w:val="32"/>
        </w:rPr>
        <w:t>第二十条</w:t>
      </w:r>
      <w:r>
        <w:rPr>
          <w:rFonts w:eastAsia="仿宋_GB2312"/>
          <w:color w:val="FF0000"/>
          <w:sz w:val="32"/>
          <w:szCs w:val="32"/>
        </w:rPr>
        <w:t xml:space="preserve">  </w:t>
      </w:r>
      <w:r>
        <w:rPr>
          <w:rFonts w:eastAsia="仿宋_GB2312"/>
          <w:sz w:val="32"/>
          <w:szCs w:val="32"/>
        </w:rPr>
        <w:t>绿色矿山第三方评估机构在评估过程中不能实事求是、客观反映矿山真实情况，评估标准把关不严，致使评估结论与真实情况不一致的，三年内不得在自然资源领域内从事相关评估工作。</w:t>
      </w:r>
    </w:p>
    <w:p>
      <w:pPr>
        <w:autoSpaceDE w:val="0"/>
        <w:autoSpaceDN w:val="0"/>
        <w:adjustRightInd w:val="0"/>
        <w:spacing w:line="600" w:lineRule="exact"/>
        <w:ind w:firstLine="640" w:firstLineChars="200"/>
        <w:rPr>
          <w:rFonts w:eastAsia="仿宋_GB2312"/>
          <w:sz w:val="32"/>
          <w:szCs w:val="32"/>
        </w:rPr>
      </w:pPr>
      <w:r>
        <w:rPr>
          <w:rFonts w:eastAsia="黑体"/>
          <w:kern w:val="0"/>
          <w:sz w:val="32"/>
          <w:szCs w:val="32"/>
        </w:rPr>
        <w:t xml:space="preserve">第二十一条  </w:t>
      </w:r>
      <w:r>
        <w:rPr>
          <w:rFonts w:eastAsia="仿宋_GB2312"/>
          <w:kern w:val="0"/>
          <w:sz w:val="32"/>
          <w:szCs w:val="32"/>
        </w:rPr>
        <w:t>纳入</w:t>
      </w:r>
      <w:r>
        <w:rPr>
          <w:rFonts w:eastAsia="仿宋_GB2312"/>
          <w:sz w:val="32"/>
          <w:szCs w:val="32"/>
        </w:rPr>
        <w:t>全省绿色矿山名录库的绿色矿山企业可按国家、地方相关规定享受矿产资源、土地、财政金融等各类支持政策。</w:t>
      </w:r>
    </w:p>
    <w:p>
      <w:pPr>
        <w:autoSpaceDE w:val="0"/>
        <w:autoSpaceDN w:val="0"/>
        <w:adjustRightInd w:val="0"/>
        <w:ind w:firstLine="640" w:firstLineChars="200"/>
        <w:rPr>
          <w:rFonts w:eastAsia="黑体"/>
          <w:sz w:val="32"/>
          <w:szCs w:val="32"/>
        </w:rPr>
      </w:pPr>
      <w:r>
        <w:rPr>
          <w:rFonts w:eastAsia="黑体"/>
          <w:sz w:val="32"/>
          <w:szCs w:val="32"/>
        </w:rPr>
        <w:t>第</w:t>
      </w:r>
      <w:r>
        <w:rPr>
          <w:rFonts w:eastAsia="黑体"/>
          <w:kern w:val="0"/>
          <w:sz w:val="32"/>
          <w:szCs w:val="32"/>
        </w:rPr>
        <w:t>二十二</w:t>
      </w:r>
      <w:r>
        <w:rPr>
          <w:rFonts w:eastAsia="黑体"/>
          <w:sz w:val="32"/>
          <w:szCs w:val="32"/>
        </w:rPr>
        <w:t>条</w:t>
      </w:r>
      <w:r>
        <w:rPr>
          <w:rFonts w:eastAsia="仿宋_GB2312"/>
          <w:sz w:val="32"/>
          <w:szCs w:val="32"/>
        </w:rPr>
        <w:t xml:space="preserve">  建立绿色示范矿山扶持机制。省自然资源厅会同省生态环境厅适时组织绿色示范矿山评选，评选总数不超过全省绿色矿山数量20%的绿色矿山为绿色示范矿山，发挥示范引领作用。省财政厅将根据评选结果统筹安排地质矿产、矿山生态环境治理等资金，用于支持绿色示范矿山开展生态修复、技术改造等绿色矿山建设维护工作。</w:t>
      </w:r>
    </w:p>
    <w:p>
      <w:pPr>
        <w:autoSpaceDE w:val="0"/>
        <w:autoSpaceDN w:val="0"/>
        <w:adjustRightInd w:val="0"/>
        <w:ind w:firstLine="640" w:firstLineChars="200"/>
        <w:rPr>
          <w:rFonts w:eastAsia="仿宋_GB2312"/>
          <w:sz w:val="32"/>
          <w:szCs w:val="32"/>
        </w:rPr>
      </w:pPr>
      <w:r>
        <w:rPr>
          <w:rFonts w:eastAsia="黑体"/>
          <w:sz w:val="32"/>
          <w:szCs w:val="32"/>
        </w:rPr>
        <w:t>第</w:t>
      </w:r>
      <w:r>
        <w:rPr>
          <w:rFonts w:eastAsia="黑体"/>
          <w:kern w:val="0"/>
          <w:sz w:val="32"/>
          <w:szCs w:val="32"/>
        </w:rPr>
        <w:t>二十三</w:t>
      </w:r>
      <w:r>
        <w:rPr>
          <w:rFonts w:eastAsia="黑体"/>
          <w:sz w:val="32"/>
          <w:szCs w:val="32"/>
        </w:rPr>
        <w:t>条</w:t>
      </w:r>
      <w:r>
        <w:rPr>
          <w:rFonts w:eastAsia="仿宋_GB2312"/>
          <w:sz w:val="32"/>
          <w:szCs w:val="32"/>
        </w:rPr>
        <w:t xml:space="preserve">  绿色矿山企业应主动接受社会监督，建立重大环境、健康、安全和社会风险事件</w:t>
      </w:r>
      <w:r>
        <w:rPr>
          <w:rFonts w:hint="eastAsia" w:eastAsia="仿宋_GB2312"/>
          <w:sz w:val="32"/>
          <w:szCs w:val="32"/>
        </w:rPr>
        <w:t>投诉</w:t>
      </w:r>
      <w:r>
        <w:rPr>
          <w:rFonts w:eastAsia="仿宋_GB2312"/>
          <w:sz w:val="32"/>
          <w:szCs w:val="32"/>
        </w:rPr>
        <w:t>回应机制，及时受理并回应所在地民众、社会团体和其他利益相关者的诉求,树立良好企业形象。</w:t>
      </w:r>
    </w:p>
    <w:p>
      <w:pPr>
        <w:pStyle w:val="2"/>
        <w:spacing w:before="312" w:beforeLines="100" w:after="312" w:afterLines="100" w:line="240" w:lineRule="auto"/>
        <w:jc w:val="center"/>
        <w:rPr>
          <w:rFonts w:ascii="Times New Roman" w:hAnsi="Times New Roman" w:eastAsia="黑体" w:cs="Times New Roman"/>
          <w:b w:val="0"/>
          <w:bCs w:val="0"/>
          <w:color w:val="000000"/>
          <w:kern w:val="0"/>
          <w:sz w:val="32"/>
          <w:szCs w:val="32"/>
        </w:rPr>
      </w:pPr>
      <w:r>
        <w:rPr>
          <w:rFonts w:ascii="Times New Roman" w:hAnsi="Times New Roman" w:eastAsia="黑体" w:cs="Times New Roman"/>
          <w:b w:val="0"/>
          <w:bCs w:val="0"/>
          <w:color w:val="000000"/>
          <w:kern w:val="0"/>
          <w:sz w:val="32"/>
          <w:szCs w:val="32"/>
        </w:rPr>
        <w:t>第五章  附则</w:t>
      </w:r>
    </w:p>
    <w:p>
      <w:pPr>
        <w:autoSpaceDE w:val="0"/>
        <w:autoSpaceDN w:val="0"/>
        <w:adjustRightInd w:val="0"/>
        <w:ind w:firstLine="640" w:firstLineChars="200"/>
        <w:rPr>
          <w:rFonts w:eastAsia="仿宋_GB2312"/>
          <w:color w:val="000000"/>
          <w:spacing w:val="-10"/>
          <w:kern w:val="0"/>
          <w:sz w:val="32"/>
          <w:szCs w:val="32"/>
        </w:rPr>
      </w:pPr>
      <w:r>
        <w:rPr>
          <w:rFonts w:eastAsia="黑体"/>
          <w:kern w:val="0"/>
          <w:sz w:val="32"/>
          <w:szCs w:val="32"/>
        </w:rPr>
        <w:t>第二十</w:t>
      </w:r>
      <w:r>
        <w:rPr>
          <w:rFonts w:hint="eastAsia" w:eastAsia="黑体"/>
          <w:kern w:val="0"/>
          <w:sz w:val="32"/>
          <w:szCs w:val="32"/>
        </w:rPr>
        <w:t>四</w:t>
      </w:r>
      <w:r>
        <w:rPr>
          <w:rFonts w:eastAsia="黑体"/>
          <w:kern w:val="0"/>
          <w:sz w:val="32"/>
          <w:szCs w:val="32"/>
        </w:rPr>
        <w:t xml:space="preserve">条  </w:t>
      </w:r>
      <w:r>
        <w:rPr>
          <w:rFonts w:eastAsia="仿宋_GB2312"/>
          <w:spacing w:val="-10"/>
          <w:kern w:val="0"/>
          <w:sz w:val="32"/>
          <w:szCs w:val="32"/>
        </w:rPr>
        <w:t>本办法自发布之日起施行，有效期至2025年。</w:t>
      </w:r>
    </w:p>
    <w:p/>
    <w:p>
      <w:pPr>
        <w:ind w:firstLine="640" w:firstLineChars="200"/>
        <w:rPr>
          <w:rFonts w:eastAsia="仿宋_GB2312"/>
          <w:kern w:val="0"/>
          <w:sz w:val="32"/>
          <w:szCs w:val="32"/>
        </w:rPr>
      </w:pPr>
      <w:r>
        <w:rPr>
          <w:rFonts w:eastAsia="仿宋_GB2312"/>
          <w:kern w:val="0"/>
          <w:sz w:val="32"/>
          <w:szCs w:val="32"/>
        </w:rPr>
        <w:t>附件：1</w:t>
      </w:r>
      <w:r>
        <w:rPr>
          <w:rFonts w:eastAsia="仿宋_GB2312"/>
          <w:sz w:val="32"/>
          <w:szCs w:val="32"/>
        </w:rPr>
        <w:t>．</w:t>
      </w:r>
      <w:r>
        <w:rPr>
          <w:rFonts w:eastAsia="仿宋_GB2312"/>
          <w:kern w:val="0"/>
          <w:sz w:val="32"/>
          <w:szCs w:val="32"/>
        </w:rPr>
        <w:t>湖南省绿色矿山建设情况评估表</w:t>
      </w:r>
    </w:p>
    <w:p>
      <w:pPr>
        <w:ind w:firstLine="1600" w:firstLineChars="500"/>
        <w:rPr>
          <w:rFonts w:eastAsia="仿宋_GB2312"/>
          <w:kern w:val="0"/>
          <w:sz w:val="32"/>
          <w:szCs w:val="32"/>
        </w:rPr>
      </w:pPr>
      <w:r>
        <w:rPr>
          <w:rFonts w:eastAsia="仿宋_GB2312"/>
          <w:kern w:val="0"/>
          <w:sz w:val="32"/>
          <w:szCs w:val="32"/>
        </w:rPr>
        <w:t>2</w:t>
      </w:r>
      <w:r>
        <w:rPr>
          <w:rFonts w:eastAsia="仿宋_GB2312"/>
          <w:sz w:val="32"/>
          <w:szCs w:val="32"/>
        </w:rPr>
        <w:t>．</w:t>
      </w:r>
      <w:r>
        <w:rPr>
          <w:rFonts w:eastAsia="仿宋_GB2312"/>
          <w:kern w:val="0"/>
          <w:sz w:val="32"/>
          <w:szCs w:val="32"/>
        </w:rPr>
        <w:t>湖南省绿色矿山申报表</w:t>
      </w:r>
    </w:p>
    <w:p>
      <w:pPr>
        <w:ind w:firstLine="1600" w:firstLineChars="500"/>
        <w:rPr>
          <w:rFonts w:eastAsia="仿宋_GB2312"/>
          <w:kern w:val="0"/>
          <w:sz w:val="32"/>
          <w:szCs w:val="32"/>
        </w:rPr>
      </w:pPr>
      <w:r>
        <w:rPr>
          <w:rFonts w:eastAsia="仿宋_GB2312"/>
          <w:kern w:val="0"/>
          <w:sz w:val="32"/>
          <w:szCs w:val="32"/>
        </w:rPr>
        <w:t>3</w:t>
      </w:r>
      <w:r>
        <w:rPr>
          <w:rFonts w:eastAsia="仿宋_GB2312"/>
          <w:sz w:val="32"/>
          <w:szCs w:val="32"/>
        </w:rPr>
        <w:t>．</w:t>
      </w:r>
      <w:r>
        <w:rPr>
          <w:rFonts w:eastAsia="仿宋_GB2312"/>
          <w:kern w:val="0"/>
          <w:sz w:val="32"/>
          <w:szCs w:val="32"/>
        </w:rPr>
        <w:t>湖南省绿色矿山第三方评估报告（参考模版）</w:t>
      </w:r>
    </w:p>
    <w:p>
      <w:pPr>
        <w:ind w:firstLine="1600" w:firstLineChars="500"/>
        <w:rPr>
          <w:rFonts w:eastAsia="仿宋_GB2312"/>
          <w:spacing w:val="-6"/>
          <w:kern w:val="0"/>
          <w:sz w:val="32"/>
          <w:szCs w:val="32"/>
        </w:rPr>
      </w:pPr>
      <w:r>
        <w:rPr>
          <w:rFonts w:eastAsia="仿宋_GB2312"/>
          <w:kern w:val="0"/>
          <w:sz w:val="32"/>
          <w:szCs w:val="32"/>
        </w:rPr>
        <w:t>4</w:t>
      </w:r>
      <w:r>
        <w:rPr>
          <w:rFonts w:eastAsia="仿宋_GB2312"/>
          <w:sz w:val="32"/>
          <w:szCs w:val="32"/>
        </w:rPr>
        <w:t>．</w:t>
      </w:r>
      <w:r>
        <w:rPr>
          <w:rFonts w:eastAsia="仿宋_GB2312"/>
          <w:spacing w:val="-6"/>
          <w:kern w:val="0"/>
          <w:sz w:val="32"/>
          <w:szCs w:val="32"/>
        </w:rPr>
        <w:t>湖南省绿色矿山第三方评估管理办法</w:t>
      </w:r>
    </w:p>
    <w:p>
      <w:pPr>
        <w:rPr>
          <w:rFonts w:eastAsia="仿宋_GB2312"/>
          <w:kern w:val="0"/>
          <w:sz w:val="32"/>
          <w:szCs w:val="32"/>
        </w:rPr>
        <w:sectPr>
          <w:footerReference r:id="rId3" w:type="default"/>
          <w:footerReference r:id="rId4" w:type="even"/>
          <w:pgSz w:w="11906" w:h="16838"/>
          <w:pgMar w:top="1440" w:right="1797" w:bottom="1440" w:left="1797" w:header="851" w:footer="992" w:gutter="0"/>
          <w:cols w:space="425" w:num="1"/>
          <w:docGrid w:type="lines" w:linePitch="312" w:charSpace="0"/>
        </w:sectPr>
      </w:pPr>
    </w:p>
    <w:p>
      <w:pPr>
        <w:pStyle w:val="5"/>
        <w:spacing w:before="0" w:after="0"/>
        <w:jc w:val="both"/>
        <w:rPr>
          <w:rFonts w:ascii="Times New Roman" w:hAnsi="Times New Roman" w:eastAsia="仿宋_GB2312"/>
          <w:b w:val="0"/>
        </w:rPr>
      </w:pPr>
      <w:r>
        <w:rPr>
          <w:rFonts w:ascii="Times New Roman" w:hAnsi="Times New Roman" w:eastAsia="仿宋_GB2312"/>
          <w:b w:val="0"/>
        </w:rPr>
        <w:t>附件1</w:t>
      </w:r>
    </w:p>
    <w:p>
      <w:pPr>
        <w:spacing w:before="156" w:beforeLines="50"/>
        <w:jc w:val="center"/>
        <w:rPr>
          <w:rFonts w:eastAsia="方正小标宋_GBK"/>
          <w:sz w:val="44"/>
          <w:szCs w:val="44"/>
        </w:rPr>
      </w:pPr>
      <w:r>
        <w:rPr>
          <w:rFonts w:eastAsia="方正小标宋_GBK"/>
          <w:sz w:val="44"/>
          <w:szCs w:val="44"/>
        </w:rPr>
        <w:t>湖南省绿色矿山建设情况评估表</w:t>
      </w:r>
    </w:p>
    <w:p>
      <w:pPr>
        <w:spacing w:line="440" w:lineRule="exact"/>
        <w:jc w:val="center"/>
        <w:rPr>
          <w:rFonts w:eastAsia="方正小标宋_GBK"/>
          <w:sz w:val="44"/>
          <w:szCs w:val="44"/>
        </w:rPr>
      </w:pPr>
    </w:p>
    <w:tbl>
      <w:tblPr>
        <w:tblStyle w:val="6"/>
        <w:tblW w:w="48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191"/>
        <w:gridCol w:w="9594"/>
        <w:gridCol w:w="845"/>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blHeader/>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黑体"/>
                <w:sz w:val="24"/>
              </w:rPr>
            </w:pPr>
            <w:r>
              <w:rPr>
                <w:rFonts w:eastAsia="黑体"/>
                <w:sz w:val="24"/>
              </w:rPr>
              <w:t>序号</w:t>
            </w:r>
          </w:p>
        </w:tc>
        <w:tc>
          <w:tcPr>
            <w:tcW w:w="43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黑体"/>
                <w:sz w:val="24"/>
              </w:rPr>
            </w:pPr>
            <w:r>
              <w:rPr>
                <w:rFonts w:eastAsia="黑体"/>
                <w:sz w:val="24"/>
              </w:rPr>
              <w:t>评估内容</w:t>
            </w: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黑体"/>
                <w:sz w:val="24"/>
              </w:rPr>
            </w:pPr>
            <w:r>
              <w:rPr>
                <w:rFonts w:eastAsia="黑体"/>
                <w:sz w:val="24"/>
              </w:rPr>
              <w:t>评估标准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黑体"/>
                <w:sz w:val="24"/>
              </w:rPr>
            </w:pPr>
            <w:r>
              <w:rPr>
                <w:rFonts w:eastAsia="黑体"/>
                <w:sz w:val="24"/>
              </w:rPr>
              <w:t>评分</w:t>
            </w: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黑体"/>
                <w:sz w:val="24"/>
              </w:rPr>
            </w:pPr>
            <w:r>
              <w:rPr>
                <w:rFonts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r>
              <w:rPr>
                <w:rFonts w:eastAsia="仿宋_GB2312"/>
                <w:sz w:val="24"/>
              </w:rPr>
              <w:t>1</w:t>
            </w:r>
          </w:p>
        </w:tc>
        <w:tc>
          <w:tcPr>
            <w:tcW w:w="434"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r>
              <w:rPr>
                <w:rFonts w:eastAsia="仿宋_GB2312"/>
                <w:sz w:val="24"/>
              </w:rPr>
              <w:t>依法办矿</w:t>
            </w: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证照齐全，且均在有效期范围内；按规定进行矿山地质环境治理恢复基金计提、使用和管理；按要求依法缴纳税费；及时完成储量年报编制。</w:t>
            </w:r>
          </w:p>
        </w:tc>
        <w:tc>
          <w:tcPr>
            <w:tcW w:w="771"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r>
              <w:rPr>
                <w:rFonts w:eastAsia="仿宋_GB2312"/>
                <w:sz w:val="24"/>
              </w:rPr>
              <w:t>无分值（如有缺项不予评估）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9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r>
              <w:rPr>
                <w:rFonts w:eastAsia="仿宋_GB2312"/>
                <w:sz w:val="24"/>
              </w:rPr>
              <w:t>2</w:t>
            </w:r>
          </w:p>
        </w:tc>
        <w:tc>
          <w:tcPr>
            <w:tcW w:w="43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r>
              <w:rPr>
                <w:rFonts w:eastAsia="仿宋_GB2312"/>
                <w:sz w:val="24"/>
              </w:rPr>
              <w:t>矿容矿貌及生态</w:t>
            </w:r>
          </w:p>
          <w:p>
            <w:pPr>
              <w:spacing w:line="400" w:lineRule="exact"/>
              <w:jc w:val="center"/>
              <w:rPr>
                <w:rFonts w:eastAsia="仿宋_GB2312"/>
                <w:sz w:val="24"/>
              </w:rPr>
            </w:pPr>
            <w:r>
              <w:rPr>
                <w:rFonts w:eastAsia="仿宋_GB2312"/>
                <w:sz w:val="24"/>
              </w:rPr>
              <w:t>环境</w:t>
            </w:r>
          </w:p>
          <w:p>
            <w:pPr>
              <w:spacing w:line="400" w:lineRule="exact"/>
              <w:jc w:val="center"/>
              <w:rPr>
                <w:rFonts w:eastAsia="仿宋_GB2312"/>
                <w:sz w:val="24"/>
              </w:rPr>
            </w:pPr>
            <w:r>
              <w:rPr>
                <w:rFonts w:eastAsia="仿宋_GB2312"/>
                <w:sz w:val="24"/>
              </w:rPr>
              <w:t>（40分）</w:t>
            </w: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矿区环境整洁美观，各功能区布局合理，所占用土地得到有效利用。（3分）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矿址选择经济合理，生产、运输、贮存等管理规范有序，尾矿库、排土场、废渣堆等场址选择符合环保及安监相关标准要求。（3分）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矿区地面运输、供水、供电、卫生、环保等配套设施齐全，各功能区标牌、标示完善规范。（3分）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矿区可绿化区域绿化覆盖率达到100%。（3分）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FF0000"/>
                <w:sz w:val="24"/>
              </w:rPr>
            </w:pPr>
            <w:r>
              <w:rPr>
                <w:rFonts w:eastAsia="仿宋_GB2312"/>
                <w:sz w:val="24"/>
              </w:rPr>
              <w:t>矿山生产、生活废水综合利用率或治理率达到100%，达标排放率达到100%。（5分）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矿山固体废弃物达标处置率达到100%。（4分）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排土场、露天采场、废石堆场、尾矿库、工业广场、塌陷（沉陷）区及污染场地等生态环境保护与治理，应符合相关标准或规定。（4分）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矿业活动所产生的废气、粉尘、噪音得到有效控制，达到相关要求标准。（3分）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由矿业活动引发的矿山地质灾害得到有效的治理，已消除安全隐患。（4分）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已建立长效监测机制，对矿区复垦质量、地灾隐患点、水土环境污染、矿山地表安全生产（护坡、尾矿坝等）等开展动态监测，并达到相应监测规范要求。（3分）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FF0000"/>
                <w:sz w:val="24"/>
              </w:rPr>
            </w:pPr>
            <w:r>
              <w:rPr>
                <w:rFonts w:eastAsia="仿宋_GB2312"/>
                <w:sz w:val="24"/>
              </w:rPr>
              <w:t>矿山废弃地复垦率达到100%。（5分）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9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r>
              <w:rPr>
                <w:rFonts w:eastAsia="仿宋_GB2312"/>
                <w:sz w:val="24"/>
              </w:rPr>
              <w:t>3</w:t>
            </w:r>
          </w:p>
        </w:tc>
        <w:tc>
          <w:tcPr>
            <w:tcW w:w="43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r>
              <w:rPr>
                <w:rFonts w:eastAsia="仿宋_GB2312"/>
                <w:sz w:val="24"/>
              </w:rPr>
              <w:t>资源开发及综合</w:t>
            </w:r>
          </w:p>
          <w:p>
            <w:pPr>
              <w:spacing w:line="400" w:lineRule="exact"/>
              <w:jc w:val="center"/>
              <w:rPr>
                <w:rFonts w:eastAsia="仿宋_GB2312"/>
                <w:sz w:val="24"/>
              </w:rPr>
            </w:pPr>
            <w:r>
              <w:rPr>
                <w:rFonts w:eastAsia="仿宋_GB2312"/>
                <w:sz w:val="24"/>
              </w:rPr>
              <w:t>利用</w:t>
            </w:r>
          </w:p>
          <w:p>
            <w:pPr>
              <w:spacing w:line="400" w:lineRule="exact"/>
              <w:jc w:val="center"/>
              <w:rPr>
                <w:rFonts w:eastAsia="仿宋_GB2312"/>
                <w:sz w:val="24"/>
              </w:rPr>
            </w:pPr>
            <w:r>
              <w:rPr>
                <w:rFonts w:eastAsia="仿宋_GB2312"/>
                <w:sz w:val="24"/>
              </w:rPr>
              <w:t>（34分）</w:t>
            </w: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建立矿山生产全过程能耗核算体系，能耗指标符合我省绿色矿山标准及相关要求。（3分）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开采方式与矿山设计一致。（4分）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开采技术与设备符合我省绿色矿山标准。（5分）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采、选、冶工艺按设计执行。（7分）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“三率”指标达到或超过设计要求。（10分）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废石、尾砂、冶炼废渣开展回填或资源化利用。（5分）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9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r>
              <w:rPr>
                <w:rFonts w:eastAsia="仿宋_GB2312"/>
                <w:sz w:val="24"/>
              </w:rPr>
              <w:t>4</w:t>
            </w:r>
          </w:p>
        </w:tc>
        <w:tc>
          <w:tcPr>
            <w:tcW w:w="43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r>
              <w:rPr>
                <w:rFonts w:eastAsia="仿宋_GB2312"/>
                <w:sz w:val="24"/>
              </w:rPr>
              <w:t>企业管理及矿地</w:t>
            </w:r>
          </w:p>
          <w:p>
            <w:pPr>
              <w:spacing w:line="400" w:lineRule="exact"/>
              <w:jc w:val="center"/>
              <w:rPr>
                <w:rFonts w:eastAsia="仿宋_GB2312"/>
                <w:sz w:val="24"/>
              </w:rPr>
            </w:pPr>
            <w:r>
              <w:rPr>
                <w:rFonts w:eastAsia="仿宋_GB2312"/>
                <w:sz w:val="24"/>
              </w:rPr>
              <w:t>和谐</w:t>
            </w:r>
          </w:p>
          <w:p>
            <w:pPr>
              <w:spacing w:line="400" w:lineRule="exact"/>
              <w:jc w:val="center"/>
              <w:rPr>
                <w:rFonts w:eastAsia="仿宋_GB2312"/>
                <w:sz w:val="24"/>
              </w:rPr>
            </w:pPr>
            <w:r>
              <w:rPr>
                <w:rFonts w:eastAsia="仿宋_GB2312"/>
                <w:sz w:val="24"/>
              </w:rPr>
              <w:t>（16分）</w:t>
            </w: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规章制度完善，工作机制明确，责任落实到位。（2分）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台账、报表、档案资料等应齐全、完整。（3分）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建立职工培训制度，定期开展培训，培训记录清晰完整。（2分）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企业诚实守信，未纳入异常名录，履行矿业权人勘查开采信息公示义务。（4分）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参与周边社区基础设施建设，提供教育、文化等方面的支持及其它公益性社会行为。（3分）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与当地社区建立磋商和协作机制，建立了矿区群众满意度调查机制。（2分）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9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r>
              <w:rPr>
                <w:rFonts w:eastAsia="仿宋_GB2312"/>
                <w:sz w:val="24"/>
              </w:rPr>
              <w:t>5</w:t>
            </w:r>
          </w:p>
        </w:tc>
        <w:tc>
          <w:tcPr>
            <w:tcW w:w="43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r>
              <w:rPr>
                <w:rFonts w:eastAsia="仿宋_GB2312"/>
                <w:sz w:val="24"/>
              </w:rPr>
              <w:t>科技创新及数字化矿山</w:t>
            </w:r>
          </w:p>
          <w:p>
            <w:pPr>
              <w:spacing w:line="400" w:lineRule="exact"/>
              <w:jc w:val="center"/>
              <w:rPr>
                <w:rFonts w:eastAsia="仿宋_GB2312"/>
                <w:sz w:val="24"/>
              </w:rPr>
            </w:pPr>
            <w:r>
              <w:rPr>
                <w:rFonts w:eastAsia="仿宋_GB2312"/>
                <w:sz w:val="24"/>
              </w:rPr>
              <w:t>（10分）</w:t>
            </w: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建立科技创新体系，并配备相关科技人员。（2分）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科技创新资金投入比例达到绿色矿山标准。（2分）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建立安全避险系统，保障安全生产。（3分）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仿宋_GB2312"/>
                <w:sz w:val="24"/>
              </w:rPr>
            </w:pP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sz w:val="24"/>
              </w:rPr>
              <w:t>矿山开采机械化、选冶自动化，管理智能化程度符合绿色矿山标准及相关要求。（3分）</w:t>
            </w:r>
          </w:p>
        </w:tc>
        <w:tc>
          <w:tcPr>
            <w:tcW w:w="30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c>
          <w:tcPr>
            <w:tcW w:w="46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仿宋_GB2312"/>
                <w:sz w:val="24"/>
              </w:rPr>
            </w:pPr>
            <w:r>
              <w:rPr>
                <w:rFonts w:eastAsia="仿宋_GB2312"/>
                <w:sz w:val="24"/>
              </w:rPr>
              <w:t>6</w:t>
            </w:r>
          </w:p>
        </w:tc>
        <w:tc>
          <w:tcPr>
            <w:tcW w:w="434"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仿宋_GB2312"/>
                <w:sz w:val="24"/>
              </w:rPr>
            </w:pPr>
            <w:r>
              <w:rPr>
                <w:rFonts w:eastAsia="仿宋_GB2312"/>
                <w:sz w:val="24"/>
              </w:rPr>
              <w:t>总分</w:t>
            </w:r>
          </w:p>
        </w:tc>
        <w:tc>
          <w:tcPr>
            <w:tcW w:w="349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sz w:val="24"/>
              </w:rPr>
            </w:pPr>
            <w:r>
              <w:rPr>
                <w:rFonts w:eastAsia="仿宋_GB2312"/>
                <w:kern w:val="0"/>
                <w:sz w:val="24"/>
              </w:rPr>
              <w:t>总得分大于等于85分且各评估内容得分率达85%以上为达到我省绿色矿山标准。</w:t>
            </w:r>
          </w:p>
        </w:tc>
        <w:tc>
          <w:tcPr>
            <w:tcW w:w="771" w:type="pct"/>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4"/>
              </w:rPr>
            </w:pPr>
          </w:p>
        </w:tc>
      </w:tr>
    </w:tbl>
    <w:p>
      <w:pPr>
        <w:autoSpaceDE w:val="0"/>
        <w:autoSpaceDN w:val="0"/>
        <w:adjustRightInd w:val="0"/>
        <w:spacing w:line="620" w:lineRule="exact"/>
        <w:rPr>
          <w:rFonts w:eastAsia="黑体"/>
          <w:kern w:val="0"/>
          <w:sz w:val="32"/>
          <w:szCs w:val="32"/>
        </w:rPr>
        <w:sectPr>
          <w:pgSz w:w="16838" w:h="11906" w:orient="landscape"/>
          <w:pgMar w:top="1134" w:right="1440" w:bottom="1134" w:left="1440" w:header="851" w:footer="992" w:gutter="0"/>
          <w:cols w:space="425" w:num="1"/>
          <w:docGrid w:type="lines" w:linePitch="312" w:charSpace="0"/>
        </w:sectPr>
      </w:pPr>
    </w:p>
    <w:p>
      <w:pPr>
        <w:pStyle w:val="5"/>
        <w:spacing w:before="0" w:after="0"/>
        <w:jc w:val="both"/>
        <w:rPr>
          <w:rFonts w:ascii="Times New Roman" w:hAnsi="Times New Roman" w:eastAsia="仿宋_GB2312"/>
          <w:b w:val="0"/>
        </w:rPr>
      </w:pPr>
      <w:r>
        <w:rPr>
          <w:rFonts w:ascii="Times New Roman" w:hAnsi="Times New Roman" w:eastAsia="仿宋_GB2312"/>
          <w:b w:val="0"/>
        </w:rPr>
        <w:t>附件2</w:t>
      </w:r>
    </w:p>
    <w:p>
      <w:pPr>
        <w:jc w:val="center"/>
        <w:rPr>
          <w:rFonts w:eastAsia="方正小标宋_GBK"/>
          <w:sz w:val="44"/>
          <w:szCs w:val="44"/>
        </w:rPr>
      </w:pPr>
      <w:r>
        <w:rPr>
          <w:rFonts w:eastAsia="方正小标宋_GBK"/>
          <w:sz w:val="44"/>
          <w:szCs w:val="44"/>
        </w:rPr>
        <w:t>湖南省绿色矿山申报表</w:t>
      </w:r>
    </w:p>
    <w:tbl>
      <w:tblPr>
        <w:tblStyle w:val="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2967"/>
        <w:gridCol w:w="14"/>
        <w:gridCol w:w="1561"/>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160" w:type="dxa"/>
            <w:noWrap w:val="0"/>
            <w:vAlign w:val="center"/>
          </w:tcPr>
          <w:p>
            <w:pPr>
              <w:jc w:val="center"/>
              <w:rPr>
                <w:rFonts w:eastAsia="仿宋_GB2312"/>
                <w:color w:val="000000"/>
                <w:sz w:val="30"/>
                <w:szCs w:val="30"/>
              </w:rPr>
            </w:pPr>
            <w:r>
              <w:rPr>
                <w:rFonts w:eastAsia="仿宋_GB2312"/>
                <w:color w:val="000000"/>
                <w:sz w:val="30"/>
                <w:szCs w:val="30"/>
              </w:rPr>
              <w:t>申请矿山名称</w:t>
            </w:r>
          </w:p>
        </w:tc>
        <w:tc>
          <w:tcPr>
            <w:tcW w:w="6957" w:type="dxa"/>
            <w:gridSpan w:val="4"/>
            <w:noWrap w:val="0"/>
            <w:vAlign w:val="center"/>
          </w:tcPr>
          <w:p>
            <w:pPr>
              <w:spacing w:line="340" w:lineRule="exact"/>
              <w:jc w:val="center"/>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160" w:type="dxa"/>
            <w:noWrap w:val="0"/>
            <w:vAlign w:val="center"/>
          </w:tcPr>
          <w:p>
            <w:pPr>
              <w:jc w:val="center"/>
              <w:rPr>
                <w:rFonts w:eastAsia="仿宋_GB2312"/>
                <w:color w:val="000000"/>
                <w:sz w:val="30"/>
                <w:szCs w:val="30"/>
              </w:rPr>
            </w:pPr>
            <w:r>
              <w:rPr>
                <w:rFonts w:eastAsia="仿宋_GB2312"/>
                <w:color w:val="000000"/>
                <w:sz w:val="30"/>
                <w:szCs w:val="30"/>
              </w:rPr>
              <w:t>采矿证编号</w:t>
            </w:r>
          </w:p>
        </w:tc>
        <w:tc>
          <w:tcPr>
            <w:tcW w:w="2982" w:type="dxa"/>
            <w:gridSpan w:val="2"/>
            <w:noWrap w:val="0"/>
            <w:vAlign w:val="center"/>
          </w:tcPr>
          <w:p>
            <w:pPr>
              <w:spacing w:line="340" w:lineRule="exact"/>
              <w:jc w:val="center"/>
              <w:rPr>
                <w:rFonts w:eastAsia="仿宋_GB2312"/>
                <w:color w:val="000000"/>
                <w:sz w:val="30"/>
                <w:szCs w:val="30"/>
              </w:rPr>
            </w:pPr>
          </w:p>
        </w:tc>
        <w:tc>
          <w:tcPr>
            <w:tcW w:w="1559" w:type="dxa"/>
            <w:noWrap w:val="0"/>
            <w:vAlign w:val="center"/>
          </w:tcPr>
          <w:p>
            <w:pPr>
              <w:spacing w:line="340" w:lineRule="exact"/>
              <w:jc w:val="center"/>
              <w:rPr>
                <w:rFonts w:eastAsia="仿宋_GB2312"/>
                <w:color w:val="000000"/>
                <w:sz w:val="30"/>
                <w:szCs w:val="30"/>
              </w:rPr>
            </w:pPr>
            <w:r>
              <w:rPr>
                <w:rFonts w:eastAsia="仿宋_GB2312"/>
                <w:color w:val="000000"/>
                <w:sz w:val="30"/>
                <w:szCs w:val="30"/>
              </w:rPr>
              <w:t>有效期</w:t>
            </w:r>
          </w:p>
        </w:tc>
        <w:tc>
          <w:tcPr>
            <w:tcW w:w="2416" w:type="dxa"/>
            <w:noWrap w:val="0"/>
            <w:vAlign w:val="center"/>
          </w:tcPr>
          <w:p>
            <w:pPr>
              <w:spacing w:line="340" w:lineRule="exact"/>
              <w:jc w:val="center"/>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160" w:type="dxa"/>
            <w:noWrap w:val="0"/>
            <w:vAlign w:val="center"/>
          </w:tcPr>
          <w:p>
            <w:pPr>
              <w:jc w:val="center"/>
              <w:rPr>
                <w:rFonts w:eastAsia="仿宋_GB2312"/>
                <w:color w:val="000000"/>
                <w:sz w:val="30"/>
                <w:szCs w:val="30"/>
              </w:rPr>
            </w:pPr>
            <w:r>
              <w:rPr>
                <w:rFonts w:eastAsia="仿宋_GB2312"/>
                <w:color w:val="000000"/>
                <w:sz w:val="30"/>
                <w:szCs w:val="30"/>
              </w:rPr>
              <w:t>发证机关</w:t>
            </w:r>
          </w:p>
        </w:tc>
        <w:tc>
          <w:tcPr>
            <w:tcW w:w="2982" w:type="dxa"/>
            <w:gridSpan w:val="2"/>
            <w:noWrap w:val="0"/>
            <w:vAlign w:val="center"/>
          </w:tcPr>
          <w:p>
            <w:pPr>
              <w:spacing w:line="340" w:lineRule="exact"/>
              <w:jc w:val="center"/>
              <w:rPr>
                <w:rFonts w:eastAsia="仿宋_GB2312"/>
                <w:color w:val="000000"/>
                <w:sz w:val="30"/>
                <w:szCs w:val="30"/>
              </w:rPr>
            </w:pPr>
          </w:p>
        </w:tc>
        <w:tc>
          <w:tcPr>
            <w:tcW w:w="1559" w:type="dxa"/>
            <w:noWrap w:val="0"/>
            <w:vAlign w:val="center"/>
          </w:tcPr>
          <w:p>
            <w:pPr>
              <w:spacing w:line="340" w:lineRule="exact"/>
              <w:jc w:val="center"/>
              <w:rPr>
                <w:rFonts w:eastAsia="仿宋_GB2312"/>
                <w:color w:val="000000"/>
                <w:sz w:val="30"/>
                <w:szCs w:val="30"/>
              </w:rPr>
            </w:pPr>
            <w:r>
              <w:rPr>
                <w:rFonts w:eastAsia="仿宋_GB2312"/>
                <w:color w:val="000000"/>
                <w:sz w:val="30"/>
                <w:szCs w:val="30"/>
              </w:rPr>
              <w:t>生产规模</w:t>
            </w:r>
          </w:p>
        </w:tc>
        <w:tc>
          <w:tcPr>
            <w:tcW w:w="2416" w:type="dxa"/>
            <w:noWrap w:val="0"/>
            <w:vAlign w:val="center"/>
          </w:tcPr>
          <w:p>
            <w:pPr>
              <w:spacing w:line="340" w:lineRule="exact"/>
              <w:jc w:val="center"/>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160" w:type="dxa"/>
            <w:noWrap w:val="0"/>
            <w:vAlign w:val="center"/>
          </w:tcPr>
          <w:p>
            <w:pPr>
              <w:spacing w:line="400" w:lineRule="exact"/>
              <w:jc w:val="center"/>
              <w:rPr>
                <w:rFonts w:eastAsia="仿宋_GB2312"/>
                <w:color w:val="000000"/>
                <w:sz w:val="30"/>
                <w:szCs w:val="30"/>
              </w:rPr>
            </w:pPr>
            <w:r>
              <w:rPr>
                <w:rFonts w:eastAsia="仿宋_GB2312"/>
                <w:color w:val="000000"/>
                <w:sz w:val="30"/>
                <w:szCs w:val="30"/>
              </w:rPr>
              <w:t>统一社会信用代码</w:t>
            </w:r>
          </w:p>
        </w:tc>
        <w:tc>
          <w:tcPr>
            <w:tcW w:w="6957" w:type="dxa"/>
            <w:gridSpan w:val="4"/>
            <w:noWrap w:val="0"/>
            <w:vAlign w:val="center"/>
          </w:tcPr>
          <w:p>
            <w:pPr>
              <w:spacing w:line="340" w:lineRule="exact"/>
              <w:jc w:val="center"/>
              <w:rPr>
                <w:rFonts w:eastAsia="仿宋_GB2312"/>
                <w:color w:val="000000"/>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160" w:type="dxa"/>
            <w:noWrap w:val="0"/>
            <w:vAlign w:val="center"/>
          </w:tcPr>
          <w:p>
            <w:pPr>
              <w:jc w:val="center"/>
              <w:rPr>
                <w:rFonts w:eastAsia="仿宋_GB2312"/>
                <w:color w:val="000000"/>
                <w:sz w:val="30"/>
                <w:szCs w:val="30"/>
              </w:rPr>
            </w:pPr>
            <w:r>
              <w:rPr>
                <w:rFonts w:eastAsia="仿宋_GB2312"/>
                <w:color w:val="000000"/>
                <w:sz w:val="30"/>
                <w:szCs w:val="30"/>
              </w:rPr>
              <w:t>法人代表</w:t>
            </w:r>
          </w:p>
        </w:tc>
        <w:tc>
          <w:tcPr>
            <w:tcW w:w="2968" w:type="dxa"/>
            <w:noWrap w:val="0"/>
            <w:vAlign w:val="center"/>
          </w:tcPr>
          <w:p>
            <w:pPr>
              <w:jc w:val="center"/>
              <w:rPr>
                <w:rFonts w:eastAsia="仿宋_GB2312"/>
                <w:color w:val="000000"/>
                <w:spacing w:val="-20"/>
                <w:sz w:val="30"/>
                <w:szCs w:val="30"/>
              </w:rPr>
            </w:pPr>
          </w:p>
        </w:tc>
        <w:tc>
          <w:tcPr>
            <w:tcW w:w="1575" w:type="dxa"/>
            <w:gridSpan w:val="2"/>
            <w:noWrap w:val="0"/>
            <w:vAlign w:val="center"/>
          </w:tcPr>
          <w:p>
            <w:pPr>
              <w:jc w:val="center"/>
              <w:rPr>
                <w:rFonts w:eastAsia="仿宋_GB2312"/>
                <w:color w:val="000000"/>
                <w:spacing w:val="-20"/>
                <w:sz w:val="30"/>
                <w:szCs w:val="30"/>
              </w:rPr>
            </w:pPr>
            <w:r>
              <w:rPr>
                <w:rFonts w:eastAsia="仿宋_GB2312"/>
                <w:color w:val="000000"/>
                <w:spacing w:val="-20"/>
                <w:sz w:val="30"/>
                <w:szCs w:val="30"/>
              </w:rPr>
              <w:t>联系电话</w:t>
            </w:r>
          </w:p>
        </w:tc>
        <w:tc>
          <w:tcPr>
            <w:tcW w:w="2414" w:type="dxa"/>
            <w:noWrap w:val="0"/>
            <w:vAlign w:val="center"/>
          </w:tcPr>
          <w:p>
            <w:pPr>
              <w:jc w:val="center"/>
              <w:rPr>
                <w:rFonts w:eastAsia="仿宋_GB2312"/>
                <w:color w:val="000000"/>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60" w:type="dxa"/>
            <w:noWrap w:val="0"/>
            <w:vAlign w:val="center"/>
          </w:tcPr>
          <w:p>
            <w:pPr>
              <w:jc w:val="center"/>
              <w:rPr>
                <w:rFonts w:eastAsia="仿宋_GB2312"/>
                <w:color w:val="000000"/>
                <w:sz w:val="30"/>
                <w:szCs w:val="30"/>
              </w:rPr>
            </w:pPr>
            <w:r>
              <w:rPr>
                <w:rFonts w:eastAsia="仿宋_GB2312"/>
                <w:color w:val="000000"/>
                <w:sz w:val="30"/>
                <w:szCs w:val="30"/>
              </w:rPr>
              <w:t>联系人</w:t>
            </w:r>
          </w:p>
        </w:tc>
        <w:tc>
          <w:tcPr>
            <w:tcW w:w="2968" w:type="dxa"/>
            <w:noWrap w:val="0"/>
            <w:vAlign w:val="center"/>
          </w:tcPr>
          <w:p>
            <w:pPr>
              <w:jc w:val="center"/>
              <w:rPr>
                <w:rFonts w:eastAsia="仿宋_GB2312"/>
                <w:color w:val="000000"/>
                <w:spacing w:val="-20"/>
                <w:sz w:val="30"/>
                <w:szCs w:val="30"/>
              </w:rPr>
            </w:pPr>
          </w:p>
        </w:tc>
        <w:tc>
          <w:tcPr>
            <w:tcW w:w="1575" w:type="dxa"/>
            <w:gridSpan w:val="2"/>
            <w:noWrap w:val="0"/>
            <w:vAlign w:val="center"/>
          </w:tcPr>
          <w:p>
            <w:pPr>
              <w:jc w:val="center"/>
              <w:rPr>
                <w:rFonts w:eastAsia="仿宋_GB2312"/>
                <w:color w:val="000000"/>
                <w:spacing w:val="-20"/>
                <w:sz w:val="30"/>
                <w:szCs w:val="30"/>
              </w:rPr>
            </w:pPr>
            <w:r>
              <w:rPr>
                <w:rFonts w:eastAsia="仿宋_GB2312"/>
                <w:color w:val="000000"/>
                <w:spacing w:val="-20"/>
                <w:sz w:val="30"/>
                <w:szCs w:val="30"/>
              </w:rPr>
              <w:t>联系电话</w:t>
            </w:r>
          </w:p>
        </w:tc>
        <w:tc>
          <w:tcPr>
            <w:tcW w:w="2414" w:type="dxa"/>
            <w:noWrap w:val="0"/>
            <w:vAlign w:val="center"/>
          </w:tcPr>
          <w:p>
            <w:pPr>
              <w:jc w:val="center"/>
              <w:rPr>
                <w:rFonts w:eastAsia="仿宋_GB2312"/>
                <w:color w:val="000000"/>
                <w:spacing w:val="-2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160" w:type="dxa"/>
            <w:noWrap w:val="0"/>
            <w:vAlign w:val="center"/>
          </w:tcPr>
          <w:p>
            <w:pPr>
              <w:jc w:val="center"/>
              <w:rPr>
                <w:rFonts w:eastAsia="仿宋_GB2312"/>
                <w:color w:val="000000"/>
                <w:sz w:val="30"/>
                <w:szCs w:val="30"/>
              </w:rPr>
            </w:pPr>
            <w:r>
              <w:rPr>
                <w:rFonts w:eastAsia="仿宋_GB2312"/>
                <w:color w:val="000000"/>
                <w:sz w:val="30"/>
                <w:szCs w:val="30"/>
              </w:rPr>
              <w:t>申报日期</w:t>
            </w:r>
          </w:p>
        </w:tc>
        <w:tc>
          <w:tcPr>
            <w:tcW w:w="6957" w:type="dxa"/>
            <w:gridSpan w:val="4"/>
            <w:noWrap w:val="0"/>
            <w:vAlign w:val="center"/>
          </w:tcPr>
          <w:p>
            <w:pPr>
              <w:jc w:val="center"/>
              <w:rPr>
                <w:rFonts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160" w:type="dxa"/>
            <w:noWrap w:val="0"/>
            <w:vAlign w:val="center"/>
          </w:tcPr>
          <w:p>
            <w:pPr>
              <w:jc w:val="center"/>
              <w:rPr>
                <w:rFonts w:eastAsia="仿宋_GB2312"/>
                <w:color w:val="000000"/>
                <w:sz w:val="30"/>
                <w:szCs w:val="30"/>
              </w:rPr>
            </w:pPr>
            <w:r>
              <w:rPr>
                <w:rFonts w:eastAsia="仿宋_GB2312"/>
                <w:color w:val="000000"/>
                <w:sz w:val="30"/>
                <w:szCs w:val="30"/>
              </w:rPr>
              <w:t>申报类型</w:t>
            </w:r>
          </w:p>
        </w:tc>
        <w:tc>
          <w:tcPr>
            <w:tcW w:w="6957" w:type="dxa"/>
            <w:gridSpan w:val="4"/>
            <w:noWrap w:val="0"/>
            <w:vAlign w:val="center"/>
          </w:tcPr>
          <w:p>
            <w:pPr>
              <w:jc w:val="center"/>
              <w:rPr>
                <w:rFonts w:eastAsia="仿宋_GB2312"/>
                <w:color w:val="000000"/>
                <w:sz w:val="30"/>
                <w:szCs w:val="30"/>
              </w:rPr>
            </w:pPr>
            <w:r>
              <w:rPr>
                <w:rFonts w:eastAsia="仿宋_GB2312"/>
                <w:color w:val="000000"/>
                <w:sz w:val="30"/>
                <w:szCs w:val="30"/>
              </w:rPr>
              <w:t>申请创建□      申请复查□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jc w:val="center"/>
        </w:trPr>
        <w:tc>
          <w:tcPr>
            <w:tcW w:w="2160" w:type="dxa"/>
            <w:noWrap w:val="0"/>
            <w:vAlign w:val="center"/>
          </w:tcPr>
          <w:p>
            <w:pPr>
              <w:spacing w:line="400" w:lineRule="exact"/>
              <w:jc w:val="center"/>
              <w:rPr>
                <w:rFonts w:eastAsia="仿宋_GB2312"/>
                <w:color w:val="000000"/>
                <w:sz w:val="30"/>
                <w:szCs w:val="30"/>
              </w:rPr>
            </w:pPr>
            <w:r>
              <w:rPr>
                <w:rFonts w:eastAsia="仿宋_GB2312"/>
                <w:color w:val="000000"/>
                <w:sz w:val="30"/>
                <w:szCs w:val="30"/>
              </w:rPr>
              <w:t>绿色矿山建设基本情况</w:t>
            </w:r>
          </w:p>
        </w:tc>
        <w:tc>
          <w:tcPr>
            <w:tcW w:w="6957" w:type="dxa"/>
            <w:gridSpan w:val="4"/>
            <w:noWrap w:val="0"/>
            <w:vAlign w:val="center"/>
          </w:tcPr>
          <w:p>
            <w:pPr>
              <w:spacing w:line="340" w:lineRule="exact"/>
              <w:rPr>
                <w:rFonts w:eastAsia="仿宋_GB2312"/>
                <w:color w:val="000000"/>
                <w:sz w:val="30"/>
                <w:szCs w:val="30"/>
              </w:rPr>
            </w:pPr>
          </w:p>
        </w:tc>
      </w:tr>
    </w:tbl>
    <w:p>
      <w:pPr>
        <w:pStyle w:val="5"/>
        <w:spacing w:before="0" w:after="0"/>
        <w:jc w:val="both"/>
        <w:rPr>
          <w:rFonts w:ascii="Times New Roman" w:hAnsi="Times New Roman" w:eastAsia="仿宋_GB2312"/>
          <w:b w:val="0"/>
        </w:rPr>
      </w:pPr>
    </w:p>
    <w:p>
      <w:pPr>
        <w:pStyle w:val="5"/>
        <w:spacing w:before="0" w:after="0"/>
        <w:jc w:val="both"/>
        <w:rPr>
          <w:rFonts w:ascii="Times New Roman" w:hAnsi="Times New Roman" w:eastAsia="仿宋_GB2312"/>
          <w:b w:val="0"/>
        </w:rPr>
      </w:pPr>
      <w:r>
        <w:rPr>
          <w:rFonts w:ascii="Times New Roman" w:hAnsi="Times New Roman" w:eastAsia="仿宋_GB2312"/>
          <w:b w:val="0"/>
        </w:rPr>
        <w:t xml:space="preserve">附件3 </w:t>
      </w:r>
    </w:p>
    <w:p>
      <w:pPr>
        <w:jc w:val="center"/>
        <w:rPr>
          <w:rFonts w:hint="eastAsia" w:eastAsia="方正小标宋_GBK"/>
          <w:sz w:val="44"/>
          <w:szCs w:val="44"/>
        </w:rPr>
      </w:pPr>
    </w:p>
    <w:p>
      <w:pPr>
        <w:jc w:val="center"/>
        <w:rPr>
          <w:rFonts w:hint="eastAsia" w:eastAsia="方正小标宋_GBK"/>
          <w:sz w:val="44"/>
          <w:szCs w:val="44"/>
        </w:rPr>
      </w:pPr>
    </w:p>
    <w:p>
      <w:pPr>
        <w:jc w:val="center"/>
        <w:rPr>
          <w:rFonts w:eastAsia="方正小标宋_GBK"/>
          <w:sz w:val="44"/>
          <w:szCs w:val="44"/>
        </w:rPr>
      </w:pPr>
      <w:r>
        <w:rPr>
          <w:rFonts w:eastAsia="方正小标宋_GBK"/>
          <w:sz w:val="44"/>
          <w:szCs w:val="44"/>
        </w:rPr>
        <w:t>湖南省绿色矿山第三方评估报告</w:t>
      </w:r>
    </w:p>
    <w:p>
      <w:pPr>
        <w:jc w:val="center"/>
        <w:rPr>
          <w:rFonts w:eastAsia="楷体"/>
          <w:sz w:val="36"/>
          <w:szCs w:val="36"/>
        </w:rPr>
      </w:pPr>
      <w:r>
        <w:rPr>
          <w:rFonts w:eastAsia="楷体"/>
          <w:sz w:val="36"/>
          <w:szCs w:val="36"/>
        </w:rPr>
        <w:t>（参考模板）</w:t>
      </w:r>
    </w:p>
    <w:p>
      <w:pPr>
        <w:jc w:val="center"/>
        <w:rPr>
          <w:sz w:val="36"/>
          <w:szCs w:val="36"/>
        </w:rPr>
      </w:pPr>
    </w:p>
    <w:p>
      <w:pPr>
        <w:jc w:val="center"/>
        <w:rPr>
          <w:sz w:val="36"/>
          <w:szCs w:val="36"/>
        </w:rPr>
      </w:pPr>
    </w:p>
    <w:p>
      <w:pPr>
        <w:jc w:val="center"/>
        <w:rPr>
          <w:sz w:val="36"/>
          <w:szCs w:val="36"/>
        </w:rPr>
      </w:pPr>
    </w:p>
    <w:p>
      <w:pPr>
        <w:jc w:val="center"/>
        <w:rPr>
          <w:sz w:val="36"/>
          <w:szCs w:val="36"/>
        </w:rPr>
      </w:pPr>
    </w:p>
    <w:p>
      <w:pPr>
        <w:rPr>
          <w:sz w:val="36"/>
          <w:szCs w:val="36"/>
        </w:rPr>
      </w:pPr>
    </w:p>
    <w:p>
      <w:pPr>
        <w:spacing w:line="1000" w:lineRule="exact"/>
        <w:ind w:firstLine="1080" w:firstLineChars="300"/>
        <w:rPr>
          <w:sz w:val="36"/>
          <w:szCs w:val="36"/>
          <w:u w:val="single"/>
        </w:rPr>
      </w:pPr>
      <w:r>
        <w:rPr>
          <w:sz w:val="36"/>
          <w:szCs w:val="36"/>
        </w:rPr>
        <w:t>矿山企业名称：</w:t>
      </w:r>
      <w:r>
        <w:rPr>
          <w:sz w:val="36"/>
          <w:szCs w:val="36"/>
          <w:u w:val="single"/>
        </w:rPr>
        <w:t xml:space="preserve">                        </w:t>
      </w:r>
    </w:p>
    <w:p>
      <w:pPr>
        <w:spacing w:line="1000" w:lineRule="exact"/>
        <w:ind w:firstLine="1080" w:firstLineChars="300"/>
        <w:rPr>
          <w:sz w:val="36"/>
          <w:szCs w:val="36"/>
          <w:u w:val="single"/>
        </w:rPr>
      </w:pPr>
      <w:r>
        <w:rPr>
          <w:sz w:val="36"/>
          <w:szCs w:val="36"/>
        </w:rPr>
        <w:t>第三方评估机构名称：</w:t>
      </w:r>
      <w:r>
        <w:rPr>
          <w:sz w:val="36"/>
          <w:szCs w:val="36"/>
          <w:u w:val="single"/>
        </w:rPr>
        <w:t xml:space="preserve">                  </w:t>
      </w:r>
    </w:p>
    <w:p>
      <w:pPr>
        <w:autoSpaceDE w:val="0"/>
        <w:autoSpaceDN w:val="0"/>
        <w:adjustRightInd w:val="0"/>
        <w:spacing w:line="620" w:lineRule="exact"/>
        <w:rPr>
          <w:color w:val="000000"/>
          <w:kern w:val="0"/>
        </w:rPr>
      </w:pPr>
    </w:p>
    <w:p>
      <w:pPr>
        <w:autoSpaceDE w:val="0"/>
        <w:autoSpaceDN w:val="0"/>
        <w:adjustRightInd w:val="0"/>
        <w:spacing w:line="620" w:lineRule="exact"/>
        <w:rPr>
          <w:color w:val="000000"/>
          <w:kern w:val="0"/>
        </w:rPr>
      </w:pPr>
    </w:p>
    <w:p>
      <w:pPr>
        <w:autoSpaceDE w:val="0"/>
        <w:autoSpaceDN w:val="0"/>
        <w:adjustRightInd w:val="0"/>
        <w:spacing w:line="620" w:lineRule="exact"/>
        <w:rPr>
          <w:color w:val="000000"/>
          <w:kern w:val="0"/>
        </w:rPr>
      </w:pPr>
    </w:p>
    <w:p>
      <w:pPr>
        <w:autoSpaceDE w:val="0"/>
        <w:autoSpaceDN w:val="0"/>
        <w:adjustRightInd w:val="0"/>
        <w:spacing w:line="620" w:lineRule="exact"/>
        <w:rPr>
          <w:color w:val="000000"/>
          <w:kern w:val="0"/>
        </w:rPr>
      </w:pPr>
    </w:p>
    <w:p>
      <w:pPr>
        <w:autoSpaceDE w:val="0"/>
        <w:autoSpaceDN w:val="0"/>
        <w:adjustRightInd w:val="0"/>
        <w:spacing w:line="620" w:lineRule="exact"/>
        <w:rPr>
          <w:color w:val="000000"/>
          <w:kern w:val="0"/>
        </w:rPr>
      </w:pPr>
    </w:p>
    <w:p>
      <w:pPr>
        <w:autoSpaceDE w:val="0"/>
        <w:autoSpaceDN w:val="0"/>
        <w:adjustRightInd w:val="0"/>
        <w:spacing w:line="620" w:lineRule="exact"/>
        <w:jc w:val="center"/>
        <w:rPr>
          <w:rFonts w:eastAsia="楷体"/>
          <w:color w:val="000000"/>
          <w:kern w:val="0"/>
          <w:sz w:val="44"/>
          <w:szCs w:val="44"/>
        </w:rPr>
      </w:pPr>
      <w:r>
        <w:rPr>
          <w:rFonts w:eastAsia="楷体"/>
          <w:color w:val="000000"/>
          <w:kern w:val="0"/>
          <w:sz w:val="44"/>
          <w:szCs w:val="44"/>
        </w:rPr>
        <w:t>湖南省自然资源厅制</w:t>
      </w:r>
    </w:p>
    <w:p>
      <w:pPr>
        <w:autoSpaceDE w:val="0"/>
        <w:autoSpaceDN w:val="0"/>
        <w:adjustRightInd w:val="0"/>
        <w:spacing w:line="620" w:lineRule="exact"/>
        <w:jc w:val="center"/>
        <w:rPr>
          <w:rFonts w:eastAsia="楷体"/>
          <w:color w:val="000000"/>
          <w:kern w:val="0"/>
          <w:sz w:val="32"/>
          <w:szCs w:val="32"/>
        </w:rPr>
      </w:pPr>
      <w:r>
        <w:rPr>
          <w:rFonts w:eastAsia="楷体"/>
          <w:color w:val="000000"/>
          <w:kern w:val="0"/>
          <w:sz w:val="32"/>
          <w:szCs w:val="32"/>
        </w:rPr>
        <w:t>年   月   日</w:t>
      </w:r>
    </w:p>
    <w:p>
      <w:pPr>
        <w:autoSpaceDE w:val="0"/>
        <w:autoSpaceDN w:val="0"/>
        <w:adjustRightInd w:val="0"/>
        <w:spacing w:line="620" w:lineRule="exact"/>
        <w:jc w:val="center"/>
        <w:rPr>
          <w:rFonts w:eastAsia="方正小标宋_GBK"/>
          <w:color w:val="000000"/>
          <w:kern w:val="0"/>
          <w:sz w:val="36"/>
          <w:szCs w:val="36"/>
        </w:rPr>
      </w:pPr>
      <w:r>
        <w:rPr>
          <w:rFonts w:eastAsia="方正小标宋_GBK"/>
          <w:color w:val="000000"/>
          <w:kern w:val="0"/>
          <w:sz w:val="36"/>
          <w:szCs w:val="36"/>
        </w:rPr>
        <w:br w:type="column"/>
      </w:r>
      <w:r>
        <w:rPr>
          <w:rFonts w:eastAsia="方正小标宋_GBK"/>
          <w:color w:val="000000"/>
          <w:kern w:val="0"/>
          <w:sz w:val="36"/>
          <w:szCs w:val="36"/>
        </w:rPr>
        <w:t>基本信息表</w:t>
      </w:r>
    </w:p>
    <w:tbl>
      <w:tblPr>
        <w:tblStyle w:val="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41"/>
        <w:gridCol w:w="1701"/>
        <w:gridCol w:w="976"/>
        <w:gridCol w:w="17"/>
        <w:gridCol w:w="170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117" w:type="dxa"/>
            <w:gridSpan w:val="7"/>
            <w:noWrap w:val="0"/>
            <w:vAlign w:val="center"/>
          </w:tcPr>
          <w:p>
            <w:pPr>
              <w:spacing w:line="340" w:lineRule="exact"/>
              <w:jc w:val="center"/>
              <w:rPr>
                <w:rFonts w:eastAsia="仿宋_GB2312"/>
                <w:color w:val="000000"/>
                <w:sz w:val="28"/>
                <w:szCs w:val="28"/>
              </w:rPr>
            </w:pPr>
            <w:r>
              <w:rPr>
                <w:rFonts w:eastAsia="仿宋_GB2312"/>
                <w:color w:val="000000"/>
                <w:sz w:val="28"/>
                <w:szCs w:val="28"/>
              </w:rPr>
              <w:t>矿山企业信息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740" w:type="dxa"/>
            <w:noWrap w:val="0"/>
            <w:vAlign w:val="center"/>
          </w:tcPr>
          <w:p>
            <w:pPr>
              <w:jc w:val="center"/>
              <w:rPr>
                <w:rFonts w:eastAsia="仿宋_GB2312"/>
                <w:color w:val="000000"/>
                <w:sz w:val="28"/>
                <w:szCs w:val="28"/>
              </w:rPr>
            </w:pPr>
            <w:r>
              <w:rPr>
                <w:rFonts w:eastAsia="仿宋_GB2312"/>
                <w:color w:val="000000"/>
                <w:sz w:val="28"/>
                <w:szCs w:val="28"/>
              </w:rPr>
              <w:t>矿山名称</w:t>
            </w:r>
          </w:p>
        </w:tc>
        <w:tc>
          <w:tcPr>
            <w:tcW w:w="2835" w:type="dxa"/>
            <w:gridSpan w:val="4"/>
            <w:noWrap w:val="0"/>
            <w:vAlign w:val="center"/>
          </w:tcPr>
          <w:p>
            <w:pPr>
              <w:spacing w:line="340" w:lineRule="exact"/>
              <w:jc w:val="center"/>
              <w:rPr>
                <w:rFonts w:eastAsia="仿宋_GB2312"/>
                <w:color w:val="000000"/>
                <w:sz w:val="28"/>
                <w:szCs w:val="28"/>
              </w:rPr>
            </w:pPr>
          </w:p>
        </w:tc>
        <w:tc>
          <w:tcPr>
            <w:tcW w:w="1701" w:type="dxa"/>
            <w:noWrap w:val="0"/>
            <w:vAlign w:val="center"/>
          </w:tcPr>
          <w:p>
            <w:pPr>
              <w:spacing w:line="340" w:lineRule="exact"/>
              <w:jc w:val="center"/>
              <w:rPr>
                <w:rFonts w:eastAsia="仿宋_GB2312"/>
                <w:color w:val="000000"/>
                <w:sz w:val="28"/>
                <w:szCs w:val="28"/>
              </w:rPr>
            </w:pPr>
            <w:r>
              <w:rPr>
                <w:rFonts w:eastAsia="仿宋_GB2312"/>
                <w:color w:val="000000"/>
                <w:sz w:val="28"/>
                <w:szCs w:val="28"/>
              </w:rPr>
              <w:t>矿山地址</w:t>
            </w:r>
          </w:p>
        </w:tc>
        <w:tc>
          <w:tcPr>
            <w:tcW w:w="2841" w:type="dxa"/>
            <w:noWrap w:val="0"/>
            <w:vAlign w:val="center"/>
          </w:tcPr>
          <w:p>
            <w:pPr>
              <w:spacing w:line="340" w:lineRule="exact"/>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740" w:type="dxa"/>
            <w:noWrap w:val="0"/>
            <w:vAlign w:val="center"/>
          </w:tcPr>
          <w:p>
            <w:pPr>
              <w:jc w:val="center"/>
              <w:rPr>
                <w:rFonts w:eastAsia="仿宋_GB2312"/>
                <w:color w:val="000000"/>
                <w:sz w:val="28"/>
                <w:szCs w:val="28"/>
              </w:rPr>
            </w:pPr>
            <w:r>
              <w:rPr>
                <w:rFonts w:eastAsia="仿宋_GB2312"/>
                <w:color w:val="000000"/>
                <w:sz w:val="28"/>
                <w:szCs w:val="28"/>
              </w:rPr>
              <w:t>采矿许可证</w:t>
            </w:r>
          </w:p>
        </w:tc>
        <w:tc>
          <w:tcPr>
            <w:tcW w:w="2835" w:type="dxa"/>
            <w:gridSpan w:val="4"/>
            <w:noWrap w:val="0"/>
            <w:vAlign w:val="center"/>
          </w:tcPr>
          <w:p>
            <w:pPr>
              <w:spacing w:line="340" w:lineRule="exact"/>
              <w:jc w:val="center"/>
              <w:rPr>
                <w:rFonts w:eastAsia="仿宋_GB2312"/>
                <w:color w:val="000000"/>
                <w:sz w:val="28"/>
                <w:szCs w:val="28"/>
              </w:rPr>
            </w:pPr>
          </w:p>
        </w:tc>
        <w:tc>
          <w:tcPr>
            <w:tcW w:w="1701" w:type="dxa"/>
            <w:noWrap w:val="0"/>
            <w:vAlign w:val="center"/>
          </w:tcPr>
          <w:p>
            <w:pPr>
              <w:spacing w:line="340" w:lineRule="exact"/>
              <w:jc w:val="center"/>
              <w:rPr>
                <w:rFonts w:eastAsia="仿宋_GB2312"/>
                <w:color w:val="000000"/>
                <w:sz w:val="28"/>
                <w:szCs w:val="28"/>
              </w:rPr>
            </w:pPr>
            <w:r>
              <w:rPr>
                <w:rFonts w:eastAsia="仿宋_GB2312"/>
                <w:color w:val="000000"/>
                <w:sz w:val="28"/>
                <w:szCs w:val="28"/>
              </w:rPr>
              <w:t>发证机关</w:t>
            </w:r>
          </w:p>
        </w:tc>
        <w:tc>
          <w:tcPr>
            <w:tcW w:w="2841" w:type="dxa"/>
            <w:noWrap w:val="0"/>
            <w:vAlign w:val="center"/>
          </w:tcPr>
          <w:p>
            <w:pPr>
              <w:spacing w:line="340" w:lineRule="exact"/>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40" w:type="dxa"/>
            <w:noWrap w:val="0"/>
            <w:vAlign w:val="center"/>
          </w:tcPr>
          <w:p>
            <w:pPr>
              <w:spacing w:line="400" w:lineRule="exact"/>
              <w:jc w:val="center"/>
              <w:rPr>
                <w:rFonts w:eastAsia="仿宋_GB2312"/>
                <w:color w:val="000000"/>
                <w:sz w:val="28"/>
                <w:szCs w:val="28"/>
              </w:rPr>
            </w:pPr>
            <w:r>
              <w:rPr>
                <w:rFonts w:eastAsia="仿宋_GB2312"/>
                <w:color w:val="000000"/>
                <w:sz w:val="28"/>
                <w:szCs w:val="28"/>
              </w:rPr>
              <w:t>统一社会信息代码</w:t>
            </w:r>
          </w:p>
        </w:tc>
        <w:tc>
          <w:tcPr>
            <w:tcW w:w="7377" w:type="dxa"/>
            <w:gridSpan w:val="6"/>
            <w:noWrap w:val="0"/>
            <w:vAlign w:val="center"/>
          </w:tcPr>
          <w:p>
            <w:pPr>
              <w:spacing w:line="340" w:lineRule="exact"/>
              <w:jc w:val="center"/>
              <w:rPr>
                <w:rFonts w:eastAsia="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40" w:type="dxa"/>
            <w:noWrap w:val="0"/>
            <w:vAlign w:val="center"/>
          </w:tcPr>
          <w:p>
            <w:pPr>
              <w:jc w:val="center"/>
              <w:rPr>
                <w:rFonts w:eastAsia="仿宋_GB2312"/>
                <w:color w:val="000000"/>
                <w:sz w:val="28"/>
                <w:szCs w:val="28"/>
              </w:rPr>
            </w:pPr>
            <w:r>
              <w:rPr>
                <w:rFonts w:eastAsia="仿宋_GB2312"/>
                <w:color w:val="000000"/>
                <w:sz w:val="28"/>
                <w:szCs w:val="28"/>
              </w:rPr>
              <w:t>法人代表</w:t>
            </w:r>
          </w:p>
        </w:tc>
        <w:tc>
          <w:tcPr>
            <w:tcW w:w="2818" w:type="dxa"/>
            <w:gridSpan w:val="3"/>
            <w:noWrap w:val="0"/>
            <w:vAlign w:val="center"/>
          </w:tcPr>
          <w:p>
            <w:pPr>
              <w:jc w:val="center"/>
              <w:rPr>
                <w:rFonts w:eastAsia="仿宋_GB2312"/>
                <w:color w:val="000000"/>
                <w:spacing w:val="-20"/>
                <w:sz w:val="28"/>
                <w:szCs w:val="28"/>
              </w:rPr>
            </w:pPr>
          </w:p>
        </w:tc>
        <w:tc>
          <w:tcPr>
            <w:tcW w:w="1718" w:type="dxa"/>
            <w:gridSpan w:val="2"/>
            <w:noWrap w:val="0"/>
            <w:vAlign w:val="center"/>
          </w:tcPr>
          <w:p>
            <w:pPr>
              <w:jc w:val="center"/>
              <w:rPr>
                <w:rFonts w:eastAsia="仿宋_GB2312"/>
                <w:color w:val="000000"/>
                <w:spacing w:val="-20"/>
                <w:sz w:val="28"/>
                <w:szCs w:val="28"/>
              </w:rPr>
            </w:pPr>
            <w:r>
              <w:rPr>
                <w:rFonts w:eastAsia="仿宋_GB2312"/>
                <w:color w:val="000000"/>
                <w:spacing w:val="-20"/>
                <w:sz w:val="28"/>
                <w:szCs w:val="28"/>
              </w:rPr>
              <w:t>联系电话</w:t>
            </w:r>
          </w:p>
        </w:tc>
        <w:tc>
          <w:tcPr>
            <w:tcW w:w="2841" w:type="dxa"/>
            <w:noWrap w:val="0"/>
            <w:vAlign w:val="center"/>
          </w:tcPr>
          <w:p>
            <w:pPr>
              <w:jc w:val="center"/>
              <w:rPr>
                <w:rFonts w:eastAsia="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40" w:type="dxa"/>
            <w:noWrap w:val="0"/>
            <w:vAlign w:val="center"/>
          </w:tcPr>
          <w:p>
            <w:pPr>
              <w:jc w:val="center"/>
              <w:rPr>
                <w:rFonts w:eastAsia="仿宋_GB2312"/>
                <w:color w:val="000000"/>
                <w:sz w:val="28"/>
                <w:szCs w:val="28"/>
              </w:rPr>
            </w:pPr>
            <w:r>
              <w:rPr>
                <w:rFonts w:eastAsia="仿宋_GB2312"/>
                <w:color w:val="000000"/>
                <w:sz w:val="28"/>
                <w:szCs w:val="28"/>
              </w:rPr>
              <w:t>联系人</w:t>
            </w:r>
          </w:p>
        </w:tc>
        <w:tc>
          <w:tcPr>
            <w:tcW w:w="2818" w:type="dxa"/>
            <w:gridSpan w:val="3"/>
            <w:noWrap w:val="0"/>
            <w:vAlign w:val="center"/>
          </w:tcPr>
          <w:p>
            <w:pPr>
              <w:jc w:val="center"/>
              <w:rPr>
                <w:rFonts w:eastAsia="仿宋_GB2312"/>
                <w:color w:val="000000"/>
                <w:spacing w:val="-20"/>
                <w:sz w:val="28"/>
                <w:szCs w:val="28"/>
              </w:rPr>
            </w:pPr>
          </w:p>
        </w:tc>
        <w:tc>
          <w:tcPr>
            <w:tcW w:w="1718" w:type="dxa"/>
            <w:gridSpan w:val="2"/>
            <w:noWrap w:val="0"/>
            <w:vAlign w:val="center"/>
          </w:tcPr>
          <w:p>
            <w:pPr>
              <w:jc w:val="center"/>
              <w:rPr>
                <w:rFonts w:eastAsia="仿宋_GB2312"/>
                <w:color w:val="000000"/>
                <w:spacing w:val="-20"/>
                <w:sz w:val="28"/>
                <w:szCs w:val="28"/>
              </w:rPr>
            </w:pPr>
            <w:r>
              <w:rPr>
                <w:rFonts w:eastAsia="仿宋_GB2312"/>
                <w:color w:val="000000"/>
                <w:spacing w:val="-20"/>
                <w:sz w:val="28"/>
                <w:szCs w:val="28"/>
              </w:rPr>
              <w:t>联系电话</w:t>
            </w:r>
          </w:p>
        </w:tc>
        <w:tc>
          <w:tcPr>
            <w:tcW w:w="2841" w:type="dxa"/>
            <w:noWrap w:val="0"/>
            <w:vAlign w:val="center"/>
          </w:tcPr>
          <w:p>
            <w:pPr>
              <w:jc w:val="center"/>
              <w:rPr>
                <w:rFonts w:eastAsia="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558" w:type="dxa"/>
            <w:gridSpan w:val="4"/>
            <w:noWrap w:val="0"/>
            <w:vAlign w:val="center"/>
          </w:tcPr>
          <w:p>
            <w:pPr>
              <w:jc w:val="center"/>
              <w:rPr>
                <w:rFonts w:eastAsia="仿宋_GB2312"/>
                <w:color w:val="000000"/>
                <w:sz w:val="28"/>
                <w:szCs w:val="28"/>
              </w:rPr>
            </w:pPr>
            <w:r>
              <w:rPr>
                <w:rFonts w:eastAsia="仿宋_GB2312"/>
                <w:color w:val="000000"/>
                <w:sz w:val="28"/>
                <w:szCs w:val="28"/>
              </w:rPr>
              <w:t>企业自评得分</w:t>
            </w:r>
          </w:p>
        </w:tc>
        <w:tc>
          <w:tcPr>
            <w:tcW w:w="4559" w:type="dxa"/>
            <w:gridSpan w:val="3"/>
            <w:noWrap w:val="0"/>
            <w:vAlign w:val="center"/>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17" w:type="dxa"/>
            <w:gridSpan w:val="7"/>
            <w:noWrap w:val="0"/>
            <w:vAlign w:val="center"/>
          </w:tcPr>
          <w:p>
            <w:pPr>
              <w:jc w:val="center"/>
              <w:rPr>
                <w:rFonts w:eastAsia="仿宋_GB2312"/>
                <w:color w:val="000000"/>
                <w:sz w:val="28"/>
                <w:szCs w:val="28"/>
              </w:rPr>
            </w:pPr>
            <w:r>
              <w:rPr>
                <w:rFonts w:eastAsia="仿宋_GB2312"/>
                <w:color w:val="000000"/>
                <w:sz w:val="28"/>
                <w:szCs w:val="28"/>
              </w:rPr>
              <w:t>第三方评估机构信息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81" w:type="dxa"/>
            <w:gridSpan w:val="2"/>
            <w:noWrap w:val="0"/>
            <w:vAlign w:val="center"/>
          </w:tcPr>
          <w:p>
            <w:pPr>
              <w:jc w:val="center"/>
              <w:rPr>
                <w:rFonts w:eastAsia="仿宋_GB2312"/>
                <w:color w:val="000000"/>
                <w:sz w:val="28"/>
                <w:szCs w:val="28"/>
              </w:rPr>
            </w:pPr>
            <w:r>
              <w:rPr>
                <w:rFonts w:eastAsia="仿宋_GB2312"/>
                <w:color w:val="000000"/>
                <w:sz w:val="28"/>
                <w:szCs w:val="28"/>
              </w:rPr>
              <w:t>机构名称</w:t>
            </w:r>
          </w:p>
        </w:tc>
        <w:tc>
          <w:tcPr>
            <w:tcW w:w="2677" w:type="dxa"/>
            <w:gridSpan w:val="2"/>
            <w:noWrap w:val="0"/>
            <w:vAlign w:val="center"/>
          </w:tcPr>
          <w:p>
            <w:pPr>
              <w:jc w:val="center"/>
              <w:rPr>
                <w:rFonts w:eastAsia="仿宋_GB2312"/>
                <w:color w:val="000000"/>
                <w:sz w:val="28"/>
                <w:szCs w:val="28"/>
              </w:rPr>
            </w:pPr>
          </w:p>
        </w:tc>
        <w:tc>
          <w:tcPr>
            <w:tcW w:w="1718" w:type="dxa"/>
            <w:gridSpan w:val="2"/>
            <w:noWrap w:val="0"/>
            <w:vAlign w:val="center"/>
          </w:tcPr>
          <w:p>
            <w:pPr>
              <w:jc w:val="center"/>
              <w:rPr>
                <w:rFonts w:eastAsia="仿宋_GB2312"/>
                <w:color w:val="000000"/>
                <w:sz w:val="28"/>
                <w:szCs w:val="28"/>
              </w:rPr>
            </w:pPr>
            <w:r>
              <w:rPr>
                <w:rFonts w:eastAsia="仿宋_GB2312"/>
                <w:color w:val="000000"/>
                <w:sz w:val="28"/>
                <w:szCs w:val="28"/>
              </w:rPr>
              <w:t>机构地址</w:t>
            </w:r>
          </w:p>
        </w:tc>
        <w:tc>
          <w:tcPr>
            <w:tcW w:w="2841" w:type="dxa"/>
            <w:noWrap w:val="0"/>
            <w:vAlign w:val="center"/>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881" w:type="dxa"/>
            <w:gridSpan w:val="2"/>
            <w:noWrap w:val="0"/>
            <w:vAlign w:val="center"/>
          </w:tcPr>
          <w:p>
            <w:pPr>
              <w:jc w:val="center"/>
              <w:rPr>
                <w:rFonts w:eastAsia="仿宋_GB2312"/>
                <w:color w:val="000000"/>
                <w:sz w:val="28"/>
                <w:szCs w:val="28"/>
              </w:rPr>
            </w:pPr>
            <w:r>
              <w:rPr>
                <w:rFonts w:eastAsia="仿宋_GB2312"/>
                <w:color w:val="000000"/>
                <w:sz w:val="28"/>
                <w:szCs w:val="28"/>
              </w:rPr>
              <w:t>法人代表</w:t>
            </w:r>
          </w:p>
        </w:tc>
        <w:tc>
          <w:tcPr>
            <w:tcW w:w="2677" w:type="dxa"/>
            <w:gridSpan w:val="2"/>
            <w:noWrap w:val="0"/>
            <w:vAlign w:val="center"/>
          </w:tcPr>
          <w:p>
            <w:pPr>
              <w:jc w:val="center"/>
              <w:rPr>
                <w:rFonts w:eastAsia="仿宋_GB2312"/>
                <w:color w:val="000000"/>
                <w:sz w:val="28"/>
                <w:szCs w:val="28"/>
              </w:rPr>
            </w:pPr>
          </w:p>
        </w:tc>
        <w:tc>
          <w:tcPr>
            <w:tcW w:w="1718" w:type="dxa"/>
            <w:gridSpan w:val="2"/>
            <w:noWrap w:val="0"/>
            <w:vAlign w:val="center"/>
          </w:tcPr>
          <w:p>
            <w:pPr>
              <w:jc w:val="center"/>
              <w:rPr>
                <w:rFonts w:eastAsia="仿宋_GB2312"/>
                <w:color w:val="000000"/>
                <w:sz w:val="28"/>
                <w:szCs w:val="28"/>
              </w:rPr>
            </w:pPr>
            <w:r>
              <w:rPr>
                <w:rFonts w:eastAsia="仿宋_GB2312"/>
                <w:color w:val="000000"/>
                <w:sz w:val="28"/>
                <w:szCs w:val="28"/>
              </w:rPr>
              <w:t>联系电话</w:t>
            </w:r>
          </w:p>
        </w:tc>
        <w:tc>
          <w:tcPr>
            <w:tcW w:w="2841" w:type="dxa"/>
            <w:noWrap w:val="0"/>
            <w:vAlign w:val="center"/>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81" w:type="dxa"/>
            <w:gridSpan w:val="2"/>
            <w:noWrap w:val="0"/>
            <w:vAlign w:val="center"/>
          </w:tcPr>
          <w:p>
            <w:pPr>
              <w:jc w:val="center"/>
              <w:rPr>
                <w:rFonts w:eastAsia="仿宋_GB2312"/>
                <w:color w:val="000000"/>
                <w:sz w:val="28"/>
                <w:szCs w:val="28"/>
              </w:rPr>
            </w:pPr>
            <w:r>
              <w:rPr>
                <w:rFonts w:eastAsia="仿宋_GB2312"/>
                <w:color w:val="000000"/>
                <w:sz w:val="28"/>
                <w:szCs w:val="28"/>
              </w:rPr>
              <w:t>联系人</w:t>
            </w:r>
          </w:p>
        </w:tc>
        <w:tc>
          <w:tcPr>
            <w:tcW w:w="2677" w:type="dxa"/>
            <w:gridSpan w:val="2"/>
            <w:noWrap w:val="0"/>
            <w:vAlign w:val="center"/>
          </w:tcPr>
          <w:p>
            <w:pPr>
              <w:jc w:val="center"/>
              <w:rPr>
                <w:rFonts w:eastAsia="仿宋_GB2312"/>
                <w:color w:val="000000"/>
                <w:sz w:val="28"/>
                <w:szCs w:val="28"/>
              </w:rPr>
            </w:pPr>
          </w:p>
        </w:tc>
        <w:tc>
          <w:tcPr>
            <w:tcW w:w="1718" w:type="dxa"/>
            <w:gridSpan w:val="2"/>
            <w:noWrap w:val="0"/>
            <w:vAlign w:val="center"/>
          </w:tcPr>
          <w:p>
            <w:pPr>
              <w:jc w:val="center"/>
              <w:rPr>
                <w:rFonts w:eastAsia="仿宋_GB2312"/>
                <w:color w:val="000000"/>
                <w:sz w:val="28"/>
                <w:szCs w:val="28"/>
              </w:rPr>
            </w:pPr>
            <w:r>
              <w:rPr>
                <w:rFonts w:eastAsia="仿宋_GB2312"/>
                <w:color w:val="000000"/>
                <w:sz w:val="28"/>
                <w:szCs w:val="28"/>
              </w:rPr>
              <w:t>联系电话</w:t>
            </w:r>
          </w:p>
        </w:tc>
        <w:tc>
          <w:tcPr>
            <w:tcW w:w="2841" w:type="dxa"/>
            <w:noWrap w:val="0"/>
            <w:vAlign w:val="center"/>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81" w:type="dxa"/>
            <w:gridSpan w:val="2"/>
            <w:noWrap w:val="0"/>
            <w:vAlign w:val="center"/>
          </w:tcPr>
          <w:p>
            <w:pPr>
              <w:jc w:val="center"/>
              <w:rPr>
                <w:rFonts w:eastAsia="仿宋_GB2312"/>
                <w:color w:val="000000"/>
                <w:sz w:val="28"/>
                <w:szCs w:val="28"/>
              </w:rPr>
            </w:pPr>
            <w:r>
              <w:rPr>
                <w:rFonts w:eastAsia="仿宋_GB2312"/>
                <w:color w:val="000000"/>
                <w:sz w:val="28"/>
                <w:szCs w:val="28"/>
              </w:rPr>
              <w:t>报告编制人</w:t>
            </w:r>
          </w:p>
        </w:tc>
        <w:tc>
          <w:tcPr>
            <w:tcW w:w="2677" w:type="dxa"/>
            <w:gridSpan w:val="2"/>
            <w:noWrap w:val="0"/>
            <w:vAlign w:val="center"/>
          </w:tcPr>
          <w:p>
            <w:pPr>
              <w:jc w:val="center"/>
              <w:rPr>
                <w:rFonts w:eastAsia="仿宋_GB2312"/>
                <w:color w:val="000000"/>
                <w:sz w:val="28"/>
                <w:szCs w:val="28"/>
              </w:rPr>
            </w:pPr>
          </w:p>
        </w:tc>
        <w:tc>
          <w:tcPr>
            <w:tcW w:w="1718" w:type="dxa"/>
            <w:gridSpan w:val="2"/>
            <w:noWrap w:val="0"/>
            <w:vAlign w:val="center"/>
          </w:tcPr>
          <w:p>
            <w:pPr>
              <w:jc w:val="center"/>
              <w:rPr>
                <w:rFonts w:eastAsia="仿宋_GB2312"/>
                <w:color w:val="000000"/>
                <w:sz w:val="28"/>
                <w:szCs w:val="28"/>
              </w:rPr>
            </w:pPr>
            <w:r>
              <w:rPr>
                <w:rFonts w:eastAsia="仿宋_GB2312"/>
                <w:color w:val="000000"/>
                <w:sz w:val="28"/>
                <w:szCs w:val="28"/>
              </w:rPr>
              <w:t>联系电话</w:t>
            </w:r>
          </w:p>
        </w:tc>
        <w:tc>
          <w:tcPr>
            <w:tcW w:w="2841" w:type="dxa"/>
            <w:noWrap w:val="0"/>
            <w:vAlign w:val="center"/>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881" w:type="dxa"/>
            <w:gridSpan w:val="2"/>
            <w:noWrap w:val="0"/>
            <w:vAlign w:val="center"/>
          </w:tcPr>
          <w:p>
            <w:pPr>
              <w:jc w:val="center"/>
              <w:rPr>
                <w:rFonts w:eastAsia="仿宋_GB2312"/>
                <w:color w:val="000000"/>
                <w:sz w:val="28"/>
                <w:szCs w:val="28"/>
              </w:rPr>
            </w:pPr>
            <w:r>
              <w:rPr>
                <w:rFonts w:eastAsia="仿宋_GB2312"/>
                <w:color w:val="000000"/>
                <w:sz w:val="28"/>
                <w:szCs w:val="28"/>
              </w:rPr>
              <w:t>报告审核人</w:t>
            </w:r>
          </w:p>
        </w:tc>
        <w:tc>
          <w:tcPr>
            <w:tcW w:w="2677" w:type="dxa"/>
            <w:gridSpan w:val="2"/>
            <w:noWrap w:val="0"/>
            <w:vAlign w:val="center"/>
          </w:tcPr>
          <w:p>
            <w:pPr>
              <w:jc w:val="center"/>
              <w:rPr>
                <w:rFonts w:eastAsia="仿宋_GB2312"/>
                <w:color w:val="000000"/>
                <w:sz w:val="28"/>
                <w:szCs w:val="28"/>
              </w:rPr>
            </w:pPr>
          </w:p>
        </w:tc>
        <w:tc>
          <w:tcPr>
            <w:tcW w:w="1718" w:type="dxa"/>
            <w:gridSpan w:val="2"/>
            <w:noWrap w:val="0"/>
            <w:vAlign w:val="center"/>
          </w:tcPr>
          <w:p>
            <w:pPr>
              <w:jc w:val="center"/>
              <w:rPr>
                <w:rFonts w:eastAsia="仿宋_GB2312"/>
                <w:color w:val="000000"/>
                <w:sz w:val="28"/>
                <w:szCs w:val="28"/>
              </w:rPr>
            </w:pPr>
            <w:r>
              <w:rPr>
                <w:rFonts w:eastAsia="仿宋_GB2312"/>
                <w:color w:val="000000"/>
                <w:sz w:val="28"/>
                <w:szCs w:val="28"/>
              </w:rPr>
              <w:t>联系电话</w:t>
            </w:r>
          </w:p>
        </w:tc>
        <w:tc>
          <w:tcPr>
            <w:tcW w:w="2841" w:type="dxa"/>
            <w:noWrap w:val="0"/>
            <w:vAlign w:val="center"/>
          </w:tcPr>
          <w:p>
            <w:pPr>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17" w:type="dxa"/>
            <w:gridSpan w:val="7"/>
            <w:noWrap w:val="0"/>
            <w:vAlign w:val="center"/>
          </w:tcPr>
          <w:p>
            <w:pPr>
              <w:jc w:val="center"/>
              <w:rPr>
                <w:rFonts w:eastAsia="仿宋_GB2312"/>
                <w:color w:val="000000"/>
                <w:sz w:val="28"/>
                <w:szCs w:val="28"/>
              </w:rPr>
            </w:pPr>
            <w:r>
              <w:rPr>
                <w:rFonts w:eastAsia="仿宋_GB2312"/>
                <w:color w:val="000000"/>
                <w:sz w:val="28"/>
                <w:szCs w:val="28"/>
              </w:rPr>
              <w:t>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81" w:type="dxa"/>
            <w:gridSpan w:val="2"/>
            <w:noWrap w:val="0"/>
            <w:vAlign w:val="center"/>
          </w:tcPr>
          <w:p>
            <w:pPr>
              <w:jc w:val="center"/>
              <w:rPr>
                <w:rFonts w:eastAsia="仿宋_GB2312"/>
                <w:color w:val="000000"/>
                <w:sz w:val="28"/>
                <w:szCs w:val="28"/>
              </w:rPr>
            </w:pPr>
            <w:r>
              <w:rPr>
                <w:rFonts w:eastAsia="仿宋_GB2312"/>
                <w:color w:val="000000"/>
                <w:sz w:val="28"/>
                <w:szCs w:val="28"/>
              </w:rPr>
              <w:t>评估得分</w:t>
            </w:r>
          </w:p>
        </w:tc>
        <w:tc>
          <w:tcPr>
            <w:tcW w:w="1701" w:type="dxa"/>
            <w:noWrap w:val="0"/>
            <w:vAlign w:val="center"/>
          </w:tcPr>
          <w:p>
            <w:pPr>
              <w:jc w:val="center"/>
              <w:rPr>
                <w:rFonts w:eastAsia="仿宋_GB2312"/>
                <w:color w:val="000000"/>
                <w:sz w:val="28"/>
                <w:szCs w:val="28"/>
              </w:rPr>
            </w:pPr>
          </w:p>
        </w:tc>
        <w:tc>
          <w:tcPr>
            <w:tcW w:w="2694" w:type="dxa"/>
            <w:gridSpan w:val="3"/>
            <w:noWrap w:val="0"/>
            <w:vAlign w:val="center"/>
          </w:tcPr>
          <w:p>
            <w:pPr>
              <w:jc w:val="center"/>
              <w:rPr>
                <w:rFonts w:eastAsia="仿宋_GB2312"/>
                <w:color w:val="000000"/>
                <w:sz w:val="28"/>
                <w:szCs w:val="28"/>
              </w:rPr>
            </w:pPr>
            <w:r>
              <w:rPr>
                <w:rFonts w:eastAsia="仿宋_GB2312"/>
                <w:color w:val="000000"/>
                <w:sz w:val="28"/>
                <w:szCs w:val="28"/>
              </w:rPr>
              <w:t>是否符合</w:t>
            </w:r>
          </w:p>
        </w:tc>
        <w:tc>
          <w:tcPr>
            <w:tcW w:w="2841" w:type="dxa"/>
            <w:noWrap w:val="0"/>
            <w:vAlign w:val="center"/>
          </w:tcPr>
          <w:p>
            <w:pPr>
              <w:jc w:val="center"/>
              <w:rPr>
                <w:rFonts w:eastAsia="仿宋_GB2312"/>
                <w:color w:val="000000"/>
                <w:sz w:val="28"/>
                <w:szCs w:val="28"/>
              </w:rPr>
            </w:pPr>
            <w:r>
              <w:rPr>
                <w:rFonts w:eastAsia="仿宋_GB2312"/>
                <w:color w:val="000000"/>
                <w:sz w:val="28"/>
                <w:szCs w:val="28"/>
              </w:rPr>
              <w:t>是</w:t>
            </w:r>
            <w:r>
              <w:rPr>
                <w:rFonts w:eastAsia="仿宋_GB2312"/>
                <w:color w:val="000000"/>
                <w:sz w:val="32"/>
                <w:szCs w:val="32"/>
              </w:rPr>
              <w:t>□</w:t>
            </w:r>
            <w:r>
              <w:rPr>
                <w:rFonts w:eastAsia="仿宋_GB2312"/>
                <w:color w:val="000000"/>
                <w:sz w:val="28"/>
                <w:szCs w:val="28"/>
              </w:rPr>
              <w:t xml:space="preserve">   否</w:t>
            </w:r>
            <w:r>
              <w:rPr>
                <w:rFonts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jc w:val="center"/>
        </w:trPr>
        <w:tc>
          <w:tcPr>
            <w:tcW w:w="9117" w:type="dxa"/>
            <w:gridSpan w:val="7"/>
            <w:noWrap w:val="0"/>
            <w:vAlign w:val="center"/>
          </w:tcPr>
          <w:p>
            <w:pPr>
              <w:jc w:val="left"/>
              <w:rPr>
                <w:rFonts w:eastAsia="仿宋_GB2312"/>
                <w:kern w:val="0"/>
                <w:sz w:val="28"/>
                <w:szCs w:val="28"/>
              </w:rPr>
            </w:pPr>
            <w:r>
              <w:rPr>
                <w:rFonts w:eastAsia="仿宋_GB2312"/>
                <w:kern w:val="0"/>
                <w:sz w:val="28"/>
                <w:szCs w:val="28"/>
              </w:rPr>
              <w:t>本机构承诺，已对申请单位材料进行了全面审核，开展了现场核查，材料真实有效，评估程序规范完整，结论客观公正。评价报告若存在弄虚作假，本机构愿承担责任。</w:t>
            </w:r>
          </w:p>
          <w:p>
            <w:pPr>
              <w:rPr>
                <w:rFonts w:eastAsia="仿宋_GB2312"/>
                <w:color w:val="000000"/>
                <w:sz w:val="28"/>
                <w:szCs w:val="28"/>
              </w:rPr>
            </w:pPr>
            <w:r>
              <w:rPr>
                <w:rFonts w:eastAsia="仿宋_GB2312"/>
                <w:sz w:val="28"/>
                <w:szCs w:val="28"/>
              </w:rPr>
              <w:t>评估负责人签字：                      单位公章：</w:t>
            </w:r>
          </w:p>
        </w:tc>
      </w:tr>
    </w:tbl>
    <w:p>
      <w:pPr>
        <w:autoSpaceDE w:val="0"/>
        <w:autoSpaceDN w:val="0"/>
        <w:adjustRightInd w:val="0"/>
        <w:spacing w:line="620" w:lineRule="exact"/>
        <w:jc w:val="center"/>
        <w:rPr>
          <w:rFonts w:eastAsia="微软雅黑"/>
          <w:color w:val="000000"/>
          <w:kern w:val="0"/>
          <w:sz w:val="32"/>
          <w:szCs w:val="32"/>
        </w:rPr>
      </w:pPr>
    </w:p>
    <w:p>
      <w:pPr>
        <w:autoSpaceDE w:val="0"/>
        <w:autoSpaceDN w:val="0"/>
        <w:adjustRightInd w:val="0"/>
        <w:spacing w:line="620" w:lineRule="exact"/>
        <w:jc w:val="center"/>
        <w:rPr>
          <w:rFonts w:eastAsia="方正小标宋_GBK"/>
          <w:color w:val="000000"/>
          <w:kern w:val="0"/>
          <w:sz w:val="44"/>
          <w:szCs w:val="44"/>
        </w:rPr>
      </w:pPr>
      <w:r>
        <w:rPr>
          <w:rFonts w:eastAsia="方正小标宋_GBK"/>
          <w:color w:val="000000"/>
          <w:kern w:val="0"/>
          <w:sz w:val="44"/>
          <w:szCs w:val="44"/>
        </w:rPr>
        <w:t>绿色矿山评估报告（格式）</w:t>
      </w:r>
    </w:p>
    <w:p>
      <w:pPr>
        <w:autoSpaceDE w:val="0"/>
        <w:autoSpaceDN w:val="0"/>
        <w:adjustRightInd w:val="0"/>
        <w:spacing w:line="480" w:lineRule="auto"/>
        <w:jc w:val="center"/>
        <w:rPr>
          <w:color w:val="000000"/>
          <w:kern w:val="0"/>
          <w:sz w:val="44"/>
          <w:szCs w:val="44"/>
        </w:rPr>
      </w:pPr>
    </w:p>
    <w:p>
      <w:pPr>
        <w:autoSpaceDE w:val="0"/>
        <w:autoSpaceDN w:val="0"/>
        <w:adjustRightInd w:val="0"/>
        <w:ind w:firstLine="640" w:firstLineChars="200"/>
        <w:rPr>
          <w:rFonts w:eastAsia="黑体"/>
          <w:color w:val="000000"/>
          <w:kern w:val="0"/>
          <w:sz w:val="32"/>
          <w:szCs w:val="32"/>
        </w:rPr>
      </w:pPr>
      <w:r>
        <w:rPr>
          <w:rFonts w:eastAsia="黑体"/>
          <w:color w:val="000000"/>
          <w:kern w:val="0"/>
          <w:sz w:val="32"/>
          <w:szCs w:val="32"/>
        </w:rPr>
        <w:t>一、概况</w:t>
      </w:r>
    </w:p>
    <w:p>
      <w:pPr>
        <w:autoSpaceDE w:val="0"/>
        <w:autoSpaceDN w:val="0"/>
        <w:adjustRightInd w:val="0"/>
        <w:ind w:firstLine="640" w:firstLineChars="200"/>
        <w:rPr>
          <w:rFonts w:eastAsia="仿宋_GB2312"/>
          <w:color w:val="000000"/>
          <w:kern w:val="0"/>
          <w:sz w:val="32"/>
          <w:szCs w:val="32"/>
        </w:rPr>
      </w:pPr>
      <w:r>
        <w:rPr>
          <w:rFonts w:eastAsia="仿宋_GB2312"/>
          <w:color w:val="000000"/>
          <w:kern w:val="0"/>
          <w:sz w:val="32"/>
          <w:szCs w:val="32"/>
        </w:rPr>
        <w:t>主要介绍本次评估的依据、目的、范围及准则。</w:t>
      </w:r>
    </w:p>
    <w:p>
      <w:pPr>
        <w:autoSpaceDE w:val="0"/>
        <w:autoSpaceDN w:val="0"/>
        <w:adjustRightInd w:val="0"/>
        <w:ind w:firstLine="640" w:firstLineChars="200"/>
        <w:rPr>
          <w:rFonts w:eastAsia="黑体"/>
          <w:color w:val="000000"/>
          <w:kern w:val="0"/>
          <w:sz w:val="32"/>
          <w:szCs w:val="32"/>
        </w:rPr>
      </w:pPr>
      <w:r>
        <w:rPr>
          <w:rFonts w:eastAsia="黑体"/>
          <w:color w:val="000000"/>
          <w:kern w:val="0"/>
          <w:sz w:val="32"/>
          <w:szCs w:val="32"/>
        </w:rPr>
        <w:t>二、矿山基本情况</w:t>
      </w:r>
    </w:p>
    <w:p>
      <w:pPr>
        <w:autoSpaceDE w:val="0"/>
        <w:autoSpaceDN w:val="0"/>
        <w:adjustRightInd w:val="0"/>
        <w:ind w:firstLine="640" w:firstLineChars="200"/>
        <w:rPr>
          <w:rFonts w:eastAsia="仿宋_GB2312"/>
          <w:kern w:val="0"/>
          <w:sz w:val="32"/>
          <w:szCs w:val="32"/>
        </w:rPr>
      </w:pPr>
      <w:r>
        <w:rPr>
          <w:rFonts w:eastAsia="仿宋_GB2312"/>
          <w:kern w:val="0"/>
          <w:sz w:val="32"/>
          <w:szCs w:val="32"/>
        </w:rPr>
        <w:t>包括矿山企业是否依法办矿、生产证照的齐全性，是否遵守国家有关法律、法规的规定，是否诚信守法、依法经营情况，三年内是否发生过安全生产</w:t>
      </w:r>
      <w:r>
        <w:rPr>
          <w:rFonts w:hint="eastAsia" w:eastAsia="仿宋_GB2312"/>
          <w:kern w:val="0"/>
          <w:sz w:val="32"/>
          <w:szCs w:val="32"/>
        </w:rPr>
        <w:t>或</w:t>
      </w:r>
      <w:r>
        <w:rPr>
          <w:rFonts w:eastAsia="仿宋_GB2312"/>
          <w:kern w:val="0"/>
          <w:sz w:val="32"/>
          <w:szCs w:val="32"/>
        </w:rPr>
        <w:t>环保事故，是否存在违法违规行为，依法纳税、依规缴费情况等。</w:t>
      </w:r>
    </w:p>
    <w:p>
      <w:pPr>
        <w:autoSpaceDE w:val="0"/>
        <w:autoSpaceDN w:val="0"/>
        <w:adjustRightInd w:val="0"/>
        <w:ind w:firstLine="640" w:firstLineChars="200"/>
        <w:rPr>
          <w:rFonts w:eastAsia="黑体"/>
          <w:color w:val="000000"/>
          <w:kern w:val="0"/>
          <w:sz w:val="32"/>
          <w:szCs w:val="32"/>
        </w:rPr>
      </w:pPr>
      <w:r>
        <w:rPr>
          <w:rFonts w:eastAsia="黑体"/>
          <w:color w:val="000000"/>
          <w:kern w:val="0"/>
          <w:sz w:val="32"/>
          <w:szCs w:val="32"/>
        </w:rPr>
        <w:t>三、评估过程及方法</w:t>
      </w:r>
    </w:p>
    <w:p>
      <w:pPr>
        <w:autoSpaceDE w:val="0"/>
        <w:autoSpaceDN w:val="0"/>
        <w:adjustRightInd w:val="0"/>
        <w:ind w:firstLine="624" w:firstLineChars="200"/>
        <w:rPr>
          <w:rFonts w:eastAsia="仿宋_GB2312"/>
          <w:spacing w:val="-4"/>
          <w:kern w:val="0"/>
          <w:sz w:val="32"/>
          <w:szCs w:val="32"/>
        </w:rPr>
      </w:pPr>
      <w:r>
        <w:rPr>
          <w:rFonts w:eastAsia="仿宋_GB2312"/>
          <w:spacing w:val="-4"/>
          <w:kern w:val="0"/>
          <w:sz w:val="32"/>
          <w:szCs w:val="32"/>
        </w:rPr>
        <w:t>主要介绍评估组织安排、文件检查情况、现场评估情况等。</w:t>
      </w:r>
    </w:p>
    <w:p>
      <w:pPr>
        <w:autoSpaceDE w:val="0"/>
        <w:autoSpaceDN w:val="0"/>
        <w:adjustRightInd w:val="0"/>
        <w:ind w:firstLine="640" w:firstLineChars="200"/>
        <w:rPr>
          <w:rFonts w:eastAsia="黑体"/>
          <w:color w:val="000000"/>
          <w:kern w:val="0"/>
          <w:sz w:val="32"/>
          <w:szCs w:val="32"/>
        </w:rPr>
      </w:pPr>
      <w:r>
        <w:rPr>
          <w:rFonts w:eastAsia="黑体"/>
          <w:color w:val="000000"/>
          <w:kern w:val="0"/>
          <w:sz w:val="32"/>
          <w:szCs w:val="32"/>
        </w:rPr>
        <w:t>四、评估内容</w:t>
      </w:r>
    </w:p>
    <w:p>
      <w:pPr>
        <w:widowControl/>
        <w:shd w:val="clear" w:color="auto" w:fill="FFFFFF"/>
        <w:ind w:firstLine="600"/>
        <w:jc w:val="left"/>
        <w:rPr>
          <w:rFonts w:eastAsia="仿宋_GB2312"/>
          <w:kern w:val="0"/>
          <w:sz w:val="32"/>
          <w:szCs w:val="32"/>
        </w:rPr>
      </w:pPr>
      <w:r>
        <w:rPr>
          <w:rFonts w:eastAsia="仿宋_GB2312"/>
          <w:kern w:val="0"/>
          <w:sz w:val="32"/>
          <w:szCs w:val="32"/>
        </w:rPr>
        <w:t>1、对矿山企业的绿色矿山建设情况进行评估；</w:t>
      </w:r>
    </w:p>
    <w:p>
      <w:pPr>
        <w:widowControl/>
        <w:shd w:val="clear" w:color="auto" w:fill="FFFFFF"/>
        <w:ind w:firstLine="600"/>
        <w:jc w:val="left"/>
        <w:rPr>
          <w:rFonts w:eastAsia="仿宋_GB2312"/>
          <w:kern w:val="0"/>
          <w:sz w:val="32"/>
          <w:szCs w:val="32"/>
        </w:rPr>
      </w:pPr>
      <w:r>
        <w:rPr>
          <w:rFonts w:eastAsia="仿宋_GB2312"/>
          <w:kern w:val="0"/>
          <w:sz w:val="32"/>
          <w:szCs w:val="32"/>
        </w:rPr>
        <w:t>2、对矿山申报材料中的数据真实性进行核实；</w:t>
      </w:r>
    </w:p>
    <w:p>
      <w:pPr>
        <w:autoSpaceDE w:val="0"/>
        <w:autoSpaceDN w:val="0"/>
        <w:adjustRightInd w:val="0"/>
        <w:ind w:firstLine="640" w:firstLineChars="200"/>
        <w:rPr>
          <w:color w:val="000000"/>
          <w:kern w:val="0"/>
          <w:sz w:val="32"/>
          <w:szCs w:val="32"/>
        </w:rPr>
      </w:pPr>
      <w:r>
        <w:rPr>
          <w:rFonts w:eastAsia="仿宋_GB2312"/>
          <w:kern w:val="0"/>
          <w:sz w:val="32"/>
          <w:szCs w:val="32"/>
        </w:rPr>
        <w:t>3、对企业自评所出现的问题情况进行描述。</w:t>
      </w:r>
    </w:p>
    <w:p>
      <w:pPr>
        <w:autoSpaceDE w:val="0"/>
        <w:autoSpaceDN w:val="0"/>
        <w:adjustRightInd w:val="0"/>
        <w:ind w:firstLine="640" w:firstLineChars="200"/>
        <w:rPr>
          <w:rFonts w:eastAsia="黑体"/>
          <w:color w:val="000000"/>
          <w:kern w:val="0"/>
          <w:sz w:val="32"/>
          <w:szCs w:val="32"/>
        </w:rPr>
      </w:pPr>
      <w:r>
        <w:rPr>
          <w:rFonts w:eastAsia="黑体"/>
          <w:color w:val="000000"/>
          <w:kern w:val="0"/>
          <w:sz w:val="32"/>
          <w:szCs w:val="32"/>
        </w:rPr>
        <w:t>五、评估结论及建议</w:t>
      </w:r>
    </w:p>
    <w:p>
      <w:pPr>
        <w:autoSpaceDE w:val="0"/>
        <w:autoSpaceDN w:val="0"/>
        <w:adjustRightInd w:val="0"/>
        <w:ind w:firstLine="624" w:firstLineChars="200"/>
        <w:rPr>
          <w:rFonts w:eastAsia="仿宋_GB2312"/>
          <w:spacing w:val="-4"/>
          <w:kern w:val="0"/>
          <w:sz w:val="32"/>
          <w:szCs w:val="32"/>
        </w:rPr>
      </w:pPr>
      <w:r>
        <w:rPr>
          <w:rFonts w:eastAsia="仿宋_GB2312"/>
          <w:spacing w:val="-4"/>
          <w:kern w:val="0"/>
          <w:sz w:val="32"/>
          <w:szCs w:val="32"/>
        </w:rPr>
        <w:t>对申报矿山是否符合绿色矿山标准进行评估。说明各评估指标值是否符合评估要求情况，描述主要创建做法及工作亮点等，并对矿山持续创建绿色矿山的下一步工作提出建议。</w:t>
      </w:r>
    </w:p>
    <w:p>
      <w:pPr>
        <w:autoSpaceDE w:val="0"/>
        <w:autoSpaceDN w:val="0"/>
        <w:adjustRightInd w:val="0"/>
        <w:ind w:firstLine="624" w:firstLineChars="200"/>
        <w:rPr>
          <w:rFonts w:eastAsia="黑体"/>
          <w:color w:val="000000"/>
          <w:spacing w:val="-4"/>
          <w:kern w:val="0"/>
          <w:sz w:val="32"/>
          <w:szCs w:val="32"/>
        </w:rPr>
      </w:pPr>
      <w:r>
        <w:rPr>
          <w:rFonts w:eastAsia="黑体"/>
          <w:color w:val="000000"/>
          <w:spacing w:val="-4"/>
          <w:kern w:val="0"/>
          <w:sz w:val="32"/>
          <w:szCs w:val="32"/>
        </w:rPr>
        <w:t>六、附评估组成员基本信息名单及相关培训等证明证书。</w:t>
      </w:r>
    </w:p>
    <w:p>
      <w:pPr>
        <w:autoSpaceDE w:val="0"/>
        <w:autoSpaceDN w:val="0"/>
        <w:adjustRightInd w:val="0"/>
        <w:ind w:firstLine="560" w:firstLineChars="200"/>
        <w:rPr>
          <w:rFonts w:eastAsia="微软雅黑"/>
          <w:color w:val="000000"/>
          <w:kern w:val="0"/>
          <w:sz w:val="28"/>
          <w:szCs w:val="28"/>
        </w:rPr>
      </w:pPr>
    </w:p>
    <w:p>
      <w:pPr>
        <w:pStyle w:val="5"/>
        <w:spacing w:before="0" w:after="0"/>
        <w:jc w:val="both"/>
        <w:rPr>
          <w:rFonts w:ascii="Times New Roman" w:hAnsi="Times New Roman" w:eastAsia="仿宋_GB2312"/>
          <w:b w:val="0"/>
        </w:rPr>
      </w:pPr>
      <w:r>
        <w:rPr>
          <w:rFonts w:ascii="Times New Roman" w:hAnsi="Times New Roman" w:eastAsia="仿宋_GB2312"/>
          <w:b w:val="0"/>
        </w:rPr>
        <w:t xml:space="preserve">附件4 </w:t>
      </w:r>
    </w:p>
    <w:p>
      <w:pPr>
        <w:spacing w:line="400" w:lineRule="exact"/>
        <w:jc w:val="center"/>
        <w:rPr>
          <w:rFonts w:hint="eastAsia" w:eastAsia="方正小标宋_GBK"/>
          <w:sz w:val="44"/>
          <w:szCs w:val="44"/>
        </w:rPr>
      </w:pPr>
    </w:p>
    <w:p>
      <w:pPr>
        <w:jc w:val="center"/>
        <w:rPr>
          <w:rFonts w:eastAsia="方正小标宋_GBK"/>
          <w:sz w:val="44"/>
          <w:szCs w:val="44"/>
        </w:rPr>
      </w:pPr>
      <w:r>
        <w:rPr>
          <w:rFonts w:eastAsia="方正小标宋_GBK"/>
          <w:sz w:val="44"/>
          <w:szCs w:val="44"/>
        </w:rPr>
        <w:t>湖南省绿色矿山第三方评估管理办法</w:t>
      </w:r>
    </w:p>
    <w:p>
      <w:pPr>
        <w:autoSpaceDE w:val="0"/>
        <w:autoSpaceDN w:val="0"/>
        <w:adjustRightInd w:val="0"/>
        <w:spacing w:before="156" w:beforeLines="50" w:after="468" w:afterLines="150" w:line="400" w:lineRule="exact"/>
        <w:jc w:val="center"/>
        <w:rPr>
          <w:rFonts w:eastAsia="楷体"/>
          <w:b/>
          <w:bCs/>
          <w:color w:val="000000"/>
          <w:spacing w:val="-20"/>
          <w:kern w:val="0"/>
          <w:sz w:val="44"/>
          <w:szCs w:val="44"/>
        </w:rPr>
      </w:pPr>
      <w:r>
        <w:rPr>
          <w:rFonts w:eastAsia="楷体"/>
          <w:color w:val="000000"/>
          <w:kern w:val="0"/>
          <w:sz w:val="32"/>
          <w:szCs w:val="32"/>
        </w:rPr>
        <w:t>（征求意见稿）</w:t>
      </w:r>
    </w:p>
    <w:p>
      <w:pPr>
        <w:pStyle w:val="2"/>
        <w:spacing w:before="312" w:beforeLines="100" w:after="312" w:afterLines="100" w:line="240" w:lineRule="auto"/>
        <w:jc w:val="center"/>
        <w:rPr>
          <w:rFonts w:ascii="Times New Roman" w:hAnsi="Times New Roman" w:eastAsia="黑体" w:cs="Times New Roman"/>
          <w:b w:val="0"/>
          <w:bCs w:val="0"/>
          <w:color w:val="000000"/>
          <w:kern w:val="0"/>
          <w:sz w:val="32"/>
          <w:szCs w:val="32"/>
        </w:rPr>
      </w:pPr>
      <w:r>
        <w:rPr>
          <w:rFonts w:ascii="Times New Roman" w:hAnsi="Times New Roman" w:eastAsia="黑体" w:cs="Times New Roman"/>
          <w:b w:val="0"/>
          <w:bCs w:val="0"/>
          <w:color w:val="000000"/>
          <w:kern w:val="0"/>
          <w:sz w:val="32"/>
          <w:szCs w:val="32"/>
        </w:rPr>
        <w:t>第一章  总则</w:t>
      </w:r>
    </w:p>
    <w:p>
      <w:pPr>
        <w:autoSpaceDE w:val="0"/>
        <w:autoSpaceDN w:val="0"/>
        <w:adjustRightInd w:val="0"/>
        <w:spacing w:line="580" w:lineRule="exact"/>
        <w:ind w:firstLine="640" w:firstLineChars="200"/>
        <w:rPr>
          <w:rFonts w:eastAsia="仿宋_GB2312"/>
          <w:sz w:val="32"/>
          <w:szCs w:val="32"/>
        </w:rPr>
      </w:pPr>
      <w:r>
        <w:rPr>
          <w:rFonts w:eastAsia="黑体"/>
          <w:kern w:val="0"/>
          <w:sz w:val="32"/>
          <w:szCs w:val="32"/>
        </w:rPr>
        <w:t>第一条</w:t>
      </w:r>
      <w:r>
        <w:rPr>
          <w:rFonts w:eastAsia="仿宋_GB2312"/>
          <w:kern w:val="0"/>
          <w:sz w:val="32"/>
          <w:szCs w:val="32"/>
        </w:rPr>
        <w:t xml:space="preserve">  </w:t>
      </w:r>
      <w:r>
        <w:rPr>
          <w:rFonts w:eastAsia="仿宋_GB2312"/>
          <w:sz w:val="32"/>
          <w:szCs w:val="32"/>
        </w:rPr>
        <w:t>为公开、公平、公正、规范有序地开展湖南省绿色矿山第三方评估工作，根据《国土资源部、财政部、环境保护部、国家质量监督检验检疫总局、中国银行业监督管理委员会、中国证券管理委员会关于加快建设绿色矿山的实施意见》（国土资规〔2017〕4号）和《湖南省绿色矿山管理办法》，结合我省实际，制定本办法。</w:t>
      </w:r>
    </w:p>
    <w:p>
      <w:pPr>
        <w:autoSpaceDE w:val="0"/>
        <w:autoSpaceDN w:val="0"/>
        <w:adjustRightInd w:val="0"/>
        <w:spacing w:line="580" w:lineRule="exact"/>
        <w:ind w:firstLine="640" w:firstLineChars="200"/>
        <w:rPr>
          <w:rFonts w:eastAsia="仿宋_GB2312"/>
          <w:kern w:val="0"/>
          <w:sz w:val="32"/>
          <w:szCs w:val="32"/>
        </w:rPr>
      </w:pPr>
      <w:r>
        <w:rPr>
          <w:rFonts w:eastAsia="黑体"/>
          <w:kern w:val="0"/>
          <w:sz w:val="32"/>
          <w:szCs w:val="32"/>
        </w:rPr>
        <w:t>第二条</w:t>
      </w:r>
      <w:r>
        <w:rPr>
          <w:rFonts w:eastAsia="仿宋_GB2312"/>
          <w:kern w:val="0"/>
          <w:sz w:val="32"/>
          <w:szCs w:val="32"/>
        </w:rPr>
        <w:t xml:space="preserve">  本办法所称的</w:t>
      </w:r>
      <w:r>
        <w:rPr>
          <w:rFonts w:eastAsia="仿宋"/>
          <w:sz w:val="32"/>
          <w:szCs w:val="32"/>
        </w:rPr>
        <w:t>绿色矿山第三方评估机构系指专门从事矿山技术服务的企事业单位。</w:t>
      </w:r>
    </w:p>
    <w:p>
      <w:pPr>
        <w:pStyle w:val="2"/>
        <w:spacing w:before="312" w:beforeLines="100" w:after="312" w:afterLines="100" w:line="580" w:lineRule="exact"/>
        <w:jc w:val="center"/>
        <w:rPr>
          <w:rFonts w:ascii="Times New Roman" w:hAnsi="Times New Roman" w:eastAsia="黑体" w:cs="Times New Roman"/>
          <w:b w:val="0"/>
          <w:bCs w:val="0"/>
          <w:color w:val="000000"/>
          <w:kern w:val="0"/>
          <w:sz w:val="32"/>
          <w:szCs w:val="32"/>
        </w:rPr>
      </w:pPr>
      <w:r>
        <w:rPr>
          <w:rFonts w:ascii="Times New Roman" w:hAnsi="Times New Roman" w:eastAsia="黑体" w:cs="Times New Roman"/>
          <w:b w:val="0"/>
          <w:bCs w:val="0"/>
          <w:color w:val="000000"/>
          <w:kern w:val="0"/>
          <w:sz w:val="32"/>
          <w:szCs w:val="32"/>
        </w:rPr>
        <w:t>第二章  第三方评估机构遴选</w:t>
      </w:r>
    </w:p>
    <w:p>
      <w:pPr>
        <w:pStyle w:val="4"/>
        <w:shd w:val="clear" w:color="auto" w:fill="FFFFFF"/>
        <w:spacing w:before="0" w:beforeAutospacing="0" w:after="0" w:afterAutospacing="0" w:line="580" w:lineRule="exact"/>
        <w:ind w:right="105" w:firstLine="640" w:firstLineChars="200"/>
        <w:rPr>
          <w:rFonts w:ascii="Times New Roman" w:hAnsi="Times New Roman" w:eastAsia="仿宋_GB2312" w:cs="Times New Roman"/>
          <w:spacing w:val="-8"/>
          <w:kern w:val="2"/>
          <w:sz w:val="32"/>
          <w:szCs w:val="32"/>
        </w:rPr>
      </w:pPr>
      <w:r>
        <w:rPr>
          <w:rFonts w:ascii="Times New Roman" w:hAnsi="Times New Roman" w:eastAsia="黑体" w:cs="Times New Roman"/>
          <w:kern w:val="2"/>
          <w:sz w:val="32"/>
          <w:szCs w:val="32"/>
        </w:rPr>
        <w:t>第三条</w:t>
      </w:r>
      <w:r>
        <w:rPr>
          <w:rFonts w:ascii="Times New Roman" w:hAnsi="Times New Roman" w:eastAsia="仿宋_GB2312" w:cs="Times New Roman"/>
          <w:color w:val="333333"/>
          <w:sz w:val="32"/>
          <w:szCs w:val="32"/>
        </w:rPr>
        <w:t xml:space="preserve"> </w:t>
      </w:r>
      <w:r>
        <w:rPr>
          <w:rFonts w:hint="eastAsia" w:ascii="Times New Roman" w:hAnsi="Times New Roman" w:eastAsia="仿宋_GB2312" w:cs="Times New Roman"/>
          <w:color w:val="333333"/>
          <w:sz w:val="32"/>
          <w:szCs w:val="32"/>
        </w:rPr>
        <w:t xml:space="preserve"> </w:t>
      </w:r>
      <w:r>
        <w:rPr>
          <w:rFonts w:ascii="Times New Roman" w:hAnsi="Times New Roman" w:eastAsia="仿宋_GB2312" w:cs="Times New Roman"/>
          <w:spacing w:val="-8"/>
          <w:kern w:val="2"/>
          <w:sz w:val="32"/>
          <w:szCs w:val="32"/>
        </w:rPr>
        <w:t>申请绿色矿山第三方评估机构应具备以下条件：</w:t>
      </w:r>
    </w:p>
    <w:p>
      <w:pPr>
        <w:pStyle w:val="4"/>
        <w:shd w:val="clear" w:color="auto" w:fill="FFFFFF"/>
        <w:spacing w:before="0" w:beforeAutospacing="0" w:after="0" w:afterAutospacing="0" w:line="580" w:lineRule="exact"/>
        <w:ind w:left="108" w:right="108" w:firstLine="646"/>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（一）具有独立法人资格的企事业单位，能够独立承担民事责任。应对绿色矿山第三方评估报告中涉及的内容真实性承担责任。</w:t>
      </w:r>
    </w:p>
    <w:p>
      <w:pPr>
        <w:pStyle w:val="4"/>
        <w:shd w:val="clear" w:color="auto" w:fill="FFFFFF"/>
        <w:spacing w:before="0" w:beforeAutospacing="0" w:after="0" w:afterAutospacing="0" w:line="580" w:lineRule="exact"/>
        <w:ind w:left="108" w:right="108" w:firstLine="646"/>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（二）主营业务应与“矿产采选规划设计”、“水土保持”、“矿山地质环境恢复治理”、“环境评价”、“生态修复”、“环境保护”、“矿山安全评价”相关。</w:t>
      </w:r>
    </w:p>
    <w:p>
      <w:pPr>
        <w:pStyle w:val="4"/>
        <w:shd w:val="clear" w:color="auto" w:fill="FFFFFF"/>
        <w:spacing w:before="0" w:beforeAutospacing="0" w:after="0" w:afterAutospacing="0"/>
        <w:ind w:left="108" w:right="108" w:firstLine="646"/>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（三）具有相对稳定的专业评估人才队伍，其中，地质矿产、水工环、环境评价、安全评估等专业的技术人员不少于20名，且高级工程师及以上职称人员不少于5名，内部管理规范，社会信誉良好。</w:t>
      </w:r>
    </w:p>
    <w:p>
      <w:pPr>
        <w:pStyle w:val="4"/>
        <w:shd w:val="clear" w:color="auto" w:fill="FFFFFF"/>
        <w:spacing w:before="0" w:beforeAutospacing="0" w:after="0" w:afterAutospacing="0"/>
        <w:ind w:left="108" w:right="108" w:firstLine="646"/>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（四）评估机构人员应遵守国家法律法规和评价程序，熟悉绿色矿山相关标准和规范，参加自然资源部门组织的绿色矿山相关培训。</w:t>
      </w:r>
    </w:p>
    <w:p>
      <w:pPr>
        <w:pStyle w:val="4"/>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黑体" w:cs="Times New Roman"/>
          <w:kern w:val="2"/>
          <w:sz w:val="32"/>
          <w:szCs w:val="32"/>
        </w:rPr>
        <w:t xml:space="preserve">第四条 </w:t>
      </w:r>
      <w:r>
        <w:rPr>
          <w:rFonts w:ascii="Times New Roman" w:hAnsi="Times New Roman" w:eastAsia="仿宋_GB2312" w:cs="Times New Roman"/>
          <w:kern w:val="2"/>
          <w:sz w:val="32"/>
          <w:szCs w:val="32"/>
        </w:rPr>
        <w:t>满足上述条件可申请参与第三方评估机构的遴选，遴选工作按以下程序进行：</w:t>
      </w:r>
    </w:p>
    <w:p>
      <w:pPr>
        <w:pStyle w:val="4"/>
        <w:shd w:val="clear" w:color="auto" w:fill="FFFFFF"/>
        <w:spacing w:before="0" w:beforeAutospacing="0" w:after="0" w:afterAutospacing="0"/>
        <w:ind w:left="105" w:right="105"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（一）本办法发布之后的三个月内，评估机构如实填写《湖南省绿色矿山第三方评估机构申报书》（附件）后报省自然资源厅；</w:t>
      </w:r>
    </w:p>
    <w:p>
      <w:pPr>
        <w:pStyle w:val="4"/>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（二）省自然资源厅组织开展审查，确定第三方评估机构名单并予以公示，公示无异议的，正式纳入湖南省绿色矿山第三方评估机构管理库。</w:t>
      </w:r>
    </w:p>
    <w:p>
      <w:pPr>
        <w:pStyle w:val="2"/>
        <w:spacing w:before="312" w:beforeLines="100" w:after="312" w:afterLines="100" w:line="240" w:lineRule="auto"/>
        <w:jc w:val="center"/>
        <w:rPr>
          <w:rFonts w:ascii="Times New Roman" w:hAnsi="Times New Roman" w:eastAsia="黑体" w:cs="Times New Roman"/>
          <w:b w:val="0"/>
          <w:bCs w:val="0"/>
          <w:color w:val="000000"/>
          <w:kern w:val="0"/>
          <w:sz w:val="32"/>
          <w:szCs w:val="32"/>
        </w:rPr>
      </w:pPr>
      <w:r>
        <w:rPr>
          <w:rFonts w:ascii="Times New Roman" w:hAnsi="Times New Roman" w:eastAsia="黑体" w:cs="Times New Roman"/>
          <w:b w:val="0"/>
          <w:bCs w:val="0"/>
          <w:color w:val="000000"/>
          <w:kern w:val="0"/>
          <w:sz w:val="32"/>
          <w:szCs w:val="32"/>
        </w:rPr>
        <w:t>第三章  评估工作程序及要求</w:t>
      </w:r>
    </w:p>
    <w:p>
      <w:pPr>
        <w:autoSpaceDE w:val="0"/>
        <w:autoSpaceDN w:val="0"/>
        <w:adjustRightInd w:val="0"/>
        <w:ind w:firstLine="640" w:firstLineChars="200"/>
        <w:rPr>
          <w:rFonts w:eastAsia="仿宋_GB2312"/>
          <w:sz w:val="32"/>
          <w:szCs w:val="32"/>
        </w:rPr>
      </w:pPr>
      <w:r>
        <w:rPr>
          <w:rFonts w:eastAsia="黑体"/>
          <w:sz w:val="32"/>
          <w:szCs w:val="32"/>
        </w:rPr>
        <w:t>第五条</w:t>
      </w:r>
      <w:r>
        <w:rPr>
          <w:rFonts w:eastAsia="黑体"/>
          <w:color w:val="FF0000"/>
          <w:kern w:val="0"/>
          <w:sz w:val="32"/>
          <w:szCs w:val="32"/>
        </w:rPr>
        <w:t xml:space="preserve">  </w:t>
      </w:r>
      <w:r>
        <w:rPr>
          <w:rFonts w:eastAsia="仿宋_GB2312"/>
          <w:sz w:val="32"/>
          <w:szCs w:val="32"/>
        </w:rPr>
        <w:t>自然资源主管部门在收到绿色矿山申报请求后，应从湖南省绿色矿山第三方评估机构管理库中随机选取评估机构，以政府购买服务的形式，委托开展评估。评估机构应在签署委托合同后的30日内完成评估工作，形成评估报告并提交委托方。</w:t>
      </w:r>
    </w:p>
    <w:p>
      <w:pPr>
        <w:autoSpaceDE w:val="0"/>
        <w:autoSpaceDN w:val="0"/>
        <w:adjustRightInd w:val="0"/>
        <w:ind w:firstLine="640" w:firstLineChars="200"/>
        <w:rPr>
          <w:rFonts w:eastAsia="仿宋_GB2312"/>
          <w:sz w:val="32"/>
          <w:szCs w:val="32"/>
        </w:rPr>
      </w:pPr>
      <w:r>
        <w:rPr>
          <w:rFonts w:eastAsia="黑体"/>
          <w:kern w:val="0"/>
          <w:sz w:val="32"/>
          <w:szCs w:val="32"/>
        </w:rPr>
        <w:t>第六条</w:t>
      </w:r>
      <w:r>
        <w:rPr>
          <w:rFonts w:eastAsia="仿宋_GB2312"/>
          <w:kern w:val="0"/>
          <w:sz w:val="32"/>
          <w:szCs w:val="32"/>
        </w:rPr>
        <w:t xml:space="preserve"> </w:t>
      </w:r>
      <w:r>
        <w:rPr>
          <w:rFonts w:eastAsia="仿宋_GB2312"/>
          <w:sz w:val="32"/>
          <w:szCs w:val="32"/>
        </w:rPr>
        <w:t xml:space="preserve"> 第三方评估机构应严格按照《湖南省绿色矿山标准（试行）》《湖南省绿色矿山管理办法》等相关要求，按照以下程序及要求开展评估工作：</w:t>
      </w:r>
    </w:p>
    <w:p>
      <w:pPr>
        <w:autoSpaceDE w:val="0"/>
        <w:autoSpaceDN w:val="0"/>
        <w:adjustRightInd w:val="0"/>
        <w:ind w:firstLine="640" w:firstLineChars="200"/>
        <w:rPr>
          <w:rFonts w:eastAsia="楷体"/>
          <w:sz w:val="32"/>
          <w:szCs w:val="32"/>
        </w:rPr>
      </w:pPr>
      <w:r>
        <w:rPr>
          <w:rFonts w:eastAsia="楷体"/>
          <w:sz w:val="32"/>
          <w:szCs w:val="32"/>
        </w:rPr>
        <w:t>（一）申报单位基本条件</w:t>
      </w:r>
    </w:p>
    <w:p>
      <w:pPr>
        <w:autoSpaceDE w:val="0"/>
        <w:autoSpaceDN w:val="0"/>
        <w:adjustRightInd w:val="0"/>
        <w:ind w:firstLine="640" w:firstLineChars="200"/>
        <w:rPr>
          <w:rFonts w:eastAsia="仿宋_GB2312"/>
          <w:sz w:val="32"/>
          <w:szCs w:val="32"/>
        </w:rPr>
      </w:pPr>
      <w:r>
        <w:rPr>
          <w:rFonts w:eastAsia="仿宋_GB2312"/>
          <w:sz w:val="32"/>
          <w:szCs w:val="32"/>
        </w:rPr>
        <w:t>第三方评估机构在接收委托后，应依据《湖南省绿色矿山管理办法》第十条要求首先对被评估矿山进行申报绿色矿山基本条件核查。经核实，符合申报要求的，则进入后续评估程序，不符合申报要求的，向委托方提交证据并说明情况后，终止委托合同，停止后续评估工作，不收取评估费用。</w:t>
      </w:r>
    </w:p>
    <w:p>
      <w:pPr>
        <w:autoSpaceDE w:val="0"/>
        <w:autoSpaceDN w:val="0"/>
        <w:adjustRightInd w:val="0"/>
        <w:ind w:firstLine="640" w:firstLineChars="200"/>
        <w:rPr>
          <w:rFonts w:eastAsia="楷体"/>
          <w:sz w:val="32"/>
          <w:szCs w:val="32"/>
        </w:rPr>
      </w:pPr>
      <w:r>
        <w:rPr>
          <w:rFonts w:eastAsia="楷体"/>
          <w:sz w:val="32"/>
          <w:szCs w:val="32"/>
        </w:rPr>
        <w:t>（二）组建评估组</w:t>
      </w:r>
    </w:p>
    <w:p>
      <w:pPr>
        <w:autoSpaceDE w:val="0"/>
        <w:autoSpaceDN w:val="0"/>
        <w:adjustRightInd w:val="0"/>
        <w:ind w:firstLine="640" w:firstLineChars="200"/>
        <w:rPr>
          <w:rFonts w:eastAsia="仿宋_GB2312"/>
          <w:sz w:val="32"/>
          <w:szCs w:val="32"/>
        </w:rPr>
      </w:pPr>
      <w:r>
        <w:rPr>
          <w:rFonts w:eastAsia="仿宋_GB2312"/>
          <w:sz w:val="32"/>
          <w:szCs w:val="32"/>
        </w:rPr>
        <w:t>对符合申报要求的矿山，第三方评估机构应综合考虑矿山类型、规模及开采方式，择优选取专家，成立评估组。评估组人数不能少于三人，组长应由地质矿产、水工环、环境评价、安全评估等专业的高级工程师及以上职称人员担任。</w:t>
      </w:r>
    </w:p>
    <w:p>
      <w:pPr>
        <w:ind w:firstLine="640" w:firstLineChars="200"/>
        <w:rPr>
          <w:rFonts w:eastAsia="楷体"/>
          <w:sz w:val="32"/>
          <w:szCs w:val="32"/>
        </w:rPr>
      </w:pPr>
      <w:r>
        <w:rPr>
          <w:rFonts w:eastAsia="楷体"/>
          <w:sz w:val="32"/>
          <w:szCs w:val="32"/>
        </w:rPr>
        <w:t>（三）材料审核</w:t>
      </w:r>
    </w:p>
    <w:p>
      <w:pPr>
        <w:ind w:firstLine="640" w:firstLineChars="200"/>
        <w:rPr>
          <w:rFonts w:eastAsia="仿宋_GB2312"/>
          <w:sz w:val="32"/>
          <w:szCs w:val="32"/>
        </w:rPr>
      </w:pPr>
      <w:r>
        <w:rPr>
          <w:rFonts w:eastAsia="仿宋_GB2312"/>
          <w:sz w:val="32"/>
          <w:szCs w:val="32"/>
        </w:rPr>
        <w:t>评估组在开展实地评估前，应依据《湖南省绿色矿山管理办法》第十二条要求先行对被评估矿山申报材料的齐全性、规范性进行审核，申报材料不齐全或不规范的，应及时通知被评估矿山限期补充完善。</w:t>
      </w:r>
    </w:p>
    <w:p>
      <w:pPr>
        <w:ind w:firstLine="640" w:firstLineChars="200"/>
        <w:rPr>
          <w:rFonts w:eastAsia="楷体"/>
          <w:sz w:val="32"/>
          <w:szCs w:val="32"/>
        </w:rPr>
      </w:pPr>
      <w:r>
        <w:rPr>
          <w:rFonts w:eastAsia="楷体"/>
          <w:sz w:val="32"/>
          <w:szCs w:val="32"/>
        </w:rPr>
        <w:t>（四）实地评估</w:t>
      </w:r>
    </w:p>
    <w:p>
      <w:pPr>
        <w:ind w:firstLine="640" w:firstLineChars="200"/>
        <w:rPr>
          <w:rFonts w:eastAsia="仿宋_GB2312"/>
          <w:sz w:val="32"/>
          <w:szCs w:val="32"/>
        </w:rPr>
      </w:pPr>
      <w:r>
        <w:rPr>
          <w:rFonts w:eastAsia="仿宋_GB2312"/>
          <w:sz w:val="32"/>
          <w:szCs w:val="32"/>
        </w:rPr>
        <w:t>评估组应根据材料审核情况，针对性的制定实地评估方案，明确核查重点，确定核查路线，客观细致的查验绿色矿山建设情况，多方面征求听取相关单位及矿山所在地居民意见，并将现场收集掌握的信息以影像资料的形式留存登记。</w:t>
      </w:r>
    </w:p>
    <w:p>
      <w:pPr>
        <w:ind w:firstLine="640" w:firstLineChars="200"/>
        <w:rPr>
          <w:rFonts w:eastAsia="楷体"/>
          <w:sz w:val="32"/>
          <w:szCs w:val="32"/>
        </w:rPr>
      </w:pPr>
      <w:r>
        <w:rPr>
          <w:rFonts w:eastAsia="楷体"/>
          <w:sz w:val="32"/>
          <w:szCs w:val="32"/>
        </w:rPr>
        <w:t>（五）报告编制</w:t>
      </w:r>
    </w:p>
    <w:p>
      <w:pPr>
        <w:ind w:firstLine="640" w:firstLineChars="200"/>
        <w:rPr>
          <w:rFonts w:eastAsia="仿宋_GB2312"/>
          <w:sz w:val="32"/>
          <w:szCs w:val="32"/>
        </w:rPr>
      </w:pPr>
      <w:r>
        <w:rPr>
          <w:rFonts w:eastAsia="仿宋_GB2312"/>
          <w:sz w:val="32"/>
          <w:szCs w:val="32"/>
        </w:rPr>
        <w:t>实地评估结束后，评估组应按要求及时编制第三方评估报告。报告要充分体现评估全过程，内容简要、依据充分、结论明确。对重点评估内容，要阐述评估过程和评判依据，对影响评估结论的关键指标评分要予以特别说明。</w:t>
      </w:r>
    </w:p>
    <w:p>
      <w:pPr>
        <w:ind w:firstLine="640" w:firstLineChars="200"/>
        <w:rPr>
          <w:rFonts w:eastAsia="仿宋_GB2312"/>
          <w:sz w:val="32"/>
          <w:szCs w:val="32"/>
        </w:rPr>
      </w:pPr>
      <w:r>
        <w:rPr>
          <w:rFonts w:eastAsia="黑体"/>
          <w:kern w:val="0"/>
          <w:sz w:val="32"/>
          <w:szCs w:val="32"/>
        </w:rPr>
        <w:t xml:space="preserve">第七条 </w:t>
      </w:r>
      <w:r>
        <w:rPr>
          <w:rFonts w:eastAsia="仿宋_GB2312"/>
          <w:sz w:val="32"/>
          <w:szCs w:val="32"/>
        </w:rPr>
        <w:t>第三方评估机构应健全完善评估档案管理制度。评估报告出具后，应及时将被评估矿山的申报材料及相关证明文件</w:t>
      </w:r>
      <w:r>
        <w:rPr>
          <w:rFonts w:hint="eastAsia" w:eastAsia="仿宋_GB2312"/>
          <w:sz w:val="32"/>
          <w:szCs w:val="32"/>
        </w:rPr>
        <w:t>、</w:t>
      </w:r>
      <w:r>
        <w:rPr>
          <w:rFonts w:eastAsia="仿宋_GB2312"/>
          <w:sz w:val="32"/>
          <w:szCs w:val="32"/>
        </w:rPr>
        <w:t>评估过程中采集的数据资料及评估报告归档保存，保存时间不少于5年。</w:t>
      </w:r>
    </w:p>
    <w:p>
      <w:pPr>
        <w:ind w:firstLine="640" w:firstLineChars="200"/>
        <w:rPr>
          <w:rFonts w:eastAsia="仿宋_GB2312"/>
          <w:sz w:val="32"/>
          <w:szCs w:val="32"/>
        </w:rPr>
      </w:pPr>
      <w:r>
        <w:rPr>
          <w:rFonts w:eastAsia="黑体"/>
          <w:kern w:val="0"/>
          <w:sz w:val="32"/>
          <w:szCs w:val="32"/>
        </w:rPr>
        <w:t xml:space="preserve">第八条 </w:t>
      </w:r>
      <w:r>
        <w:rPr>
          <w:rFonts w:eastAsia="仿宋_GB2312"/>
          <w:sz w:val="32"/>
          <w:szCs w:val="32"/>
        </w:rPr>
        <w:t>第三方评估机构应严格落实国家保密相关规定，切实做好评估保密工作。</w:t>
      </w:r>
    </w:p>
    <w:p>
      <w:pPr>
        <w:pStyle w:val="2"/>
        <w:spacing w:before="312" w:beforeLines="100" w:after="312" w:afterLines="100" w:line="240" w:lineRule="auto"/>
        <w:jc w:val="center"/>
        <w:rPr>
          <w:rFonts w:ascii="Times New Roman" w:hAnsi="Times New Roman" w:eastAsia="黑体" w:cs="Times New Roman"/>
          <w:b w:val="0"/>
          <w:bCs w:val="0"/>
          <w:color w:val="000000"/>
          <w:kern w:val="0"/>
          <w:sz w:val="32"/>
          <w:szCs w:val="32"/>
        </w:rPr>
      </w:pPr>
      <w:r>
        <w:rPr>
          <w:rFonts w:ascii="Times New Roman" w:hAnsi="Times New Roman" w:eastAsia="黑体" w:cs="Times New Roman"/>
          <w:b w:val="0"/>
          <w:bCs w:val="0"/>
          <w:color w:val="000000"/>
          <w:kern w:val="0"/>
          <w:sz w:val="32"/>
          <w:szCs w:val="32"/>
        </w:rPr>
        <w:t>第四章  监督管理</w:t>
      </w:r>
    </w:p>
    <w:p>
      <w:pPr>
        <w:autoSpaceDE w:val="0"/>
        <w:autoSpaceDN w:val="0"/>
        <w:adjustRightInd w:val="0"/>
        <w:ind w:firstLine="640" w:firstLineChars="200"/>
        <w:rPr>
          <w:rFonts w:eastAsia="仿宋_GB2312"/>
          <w:sz w:val="32"/>
          <w:szCs w:val="32"/>
        </w:rPr>
      </w:pPr>
      <w:r>
        <w:rPr>
          <w:rFonts w:eastAsia="黑体"/>
          <w:sz w:val="32"/>
          <w:szCs w:val="32"/>
        </w:rPr>
        <w:t>第九条</w:t>
      </w:r>
      <w:r>
        <w:rPr>
          <w:rFonts w:eastAsia="仿宋_GB2312"/>
          <w:sz w:val="32"/>
          <w:szCs w:val="32"/>
        </w:rPr>
        <w:t xml:space="preserve"> 省自然资源厅按照“双随机、一公开”的原则，不定期组织对第三方评估机构进行监督检查，第三方评估机构应积极予以配合。任何单位及个人均应在掌握事实依据的前提下就第三方评估机构违法违规评估行为向省自然资源厅投诉举报。省自然资源厅将依法进行核实处理，并将核实情况及处理结果告知投诉举报方。</w:t>
      </w:r>
    </w:p>
    <w:p>
      <w:pPr>
        <w:autoSpaceDE w:val="0"/>
        <w:autoSpaceDN w:val="0"/>
        <w:adjustRightInd w:val="0"/>
        <w:ind w:firstLine="640" w:firstLineChars="200"/>
        <w:rPr>
          <w:rFonts w:eastAsia="仿宋_GB2312"/>
          <w:sz w:val="32"/>
          <w:szCs w:val="32"/>
        </w:rPr>
      </w:pPr>
      <w:r>
        <w:rPr>
          <w:rFonts w:eastAsia="黑体"/>
          <w:kern w:val="0"/>
          <w:sz w:val="32"/>
          <w:szCs w:val="32"/>
        </w:rPr>
        <w:t>第十条</w:t>
      </w:r>
      <w:r>
        <w:rPr>
          <w:rFonts w:eastAsia="仿宋_GB2312"/>
          <w:kern w:val="0"/>
          <w:sz w:val="32"/>
          <w:szCs w:val="32"/>
        </w:rPr>
        <w:t xml:space="preserve">  </w:t>
      </w:r>
      <w:r>
        <w:rPr>
          <w:rFonts w:eastAsia="仿宋_GB2312"/>
          <w:sz w:val="32"/>
          <w:szCs w:val="32"/>
        </w:rPr>
        <w:t>第三方评估机构应保证评估工作的客观独立性，不得承担与本机构存在利益关系与业务往来的矿山企业的评估工作。</w:t>
      </w:r>
    </w:p>
    <w:p>
      <w:pPr>
        <w:autoSpaceDE w:val="0"/>
        <w:autoSpaceDN w:val="0"/>
        <w:adjustRightInd w:val="0"/>
        <w:ind w:firstLine="640" w:firstLineChars="200"/>
        <w:rPr>
          <w:rFonts w:eastAsia="仿宋_GB2312"/>
          <w:sz w:val="32"/>
          <w:szCs w:val="32"/>
        </w:rPr>
      </w:pPr>
      <w:r>
        <w:rPr>
          <w:rFonts w:eastAsia="黑体"/>
          <w:kern w:val="0"/>
          <w:sz w:val="32"/>
          <w:szCs w:val="32"/>
        </w:rPr>
        <w:t>第十一条</w:t>
      </w:r>
      <w:r>
        <w:rPr>
          <w:rFonts w:eastAsia="仿宋_GB2312"/>
          <w:kern w:val="0"/>
          <w:sz w:val="32"/>
          <w:szCs w:val="32"/>
        </w:rPr>
        <w:t xml:space="preserve"> </w:t>
      </w:r>
      <w:r>
        <w:rPr>
          <w:rFonts w:eastAsia="仿宋_GB2312"/>
          <w:sz w:val="32"/>
          <w:szCs w:val="32"/>
        </w:rPr>
        <w:t>评估组成员要有良好的执业道德和业务素养，不得向被评估矿山或其他利益相关方索取收受任何不正当利益、开展可能涉及利害关系的业务。</w:t>
      </w:r>
    </w:p>
    <w:p>
      <w:pPr>
        <w:autoSpaceDE w:val="0"/>
        <w:autoSpaceDN w:val="0"/>
        <w:adjustRightInd w:val="0"/>
        <w:ind w:firstLine="640" w:firstLineChars="200"/>
        <w:rPr>
          <w:rFonts w:eastAsia="仿宋_GB2312"/>
          <w:sz w:val="32"/>
          <w:szCs w:val="32"/>
        </w:rPr>
      </w:pPr>
      <w:r>
        <w:rPr>
          <w:rFonts w:eastAsia="黑体"/>
          <w:sz w:val="32"/>
          <w:szCs w:val="32"/>
        </w:rPr>
        <w:t>第十二条</w:t>
      </w:r>
      <w:r>
        <w:rPr>
          <w:rFonts w:eastAsia="仿宋_GB2312"/>
          <w:sz w:val="32"/>
          <w:szCs w:val="32"/>
        </w:rPr>
        <w:t xml:space="preserve"> 第三方评估机构存在下列情形之一的，由省自然资源厅将其从湖南省绿色矿山第三方评估机构管理库中除名并公开曝光，三年内不得从事自然资源领域相关评估工作：</w:t>
      </w:r>
    </w:p>
    <w:p>
      <w:pPr>
        <w:autoSpaceDE w:val="0"/>
        <w:autoSpaceDN w:val="0"/>
        <w:adjustRightInd w:val="0"/>
        <w:ind w:firstLine="640" w:firstLineChars="200"/>
        <w:rPr>
          <w:rFonts w:eastAsia="仿宋_GB2312"/>
          <w:sz w:val="32"/>
          <w:szCs w:val="32"/>
        </w:rPr>
      </w:pPr>
      <w:r>
        <w:rPr>
          <w:rFonts w:eastAsia="仿宋_GB2312"/>
          <w:sz w:val="32"/>
          <w:szCs w:val="32"/>
        </w:rPr>
        <w:t>（一）未经批准擅自将所承担的评估工作转让、外包的；</w:t>
      </w:r>
    </w:p>
    <w:p>
      <w:pPr>
        <w:autoSpaceDE w:val="0"/>
        <w:autoSpaceDN w:val="0"/>
        <w:adjustRightInd w:val="0"/>
        <w:ind w:firstLine="640" w:firstLineChars="200"/>
        <w:rPr>
          <w:rFonts w:eastAsia="仿宋_GB2312"/>
          <w:sz w:val="32"/>
          <w:szCs w:val="32"/>
        </w:rPr>
      </w:pPr>
      <w:r>
        <w:rPr>
          <w:rFonts w:eastAsia="仿宋_GB2312"/>
          <w:sz w:val="32"/>
          <w:szCs w:val="32"/>
        </w:rPr>
        <w:t xml:space="preserve">（二）未经被评估矿山批准，擅自将所评估矿山的文件和资料提供给他人，或利用非公开技术秘密为本机构或他人谋取私利的； </w:t>
      </w:r>
    </w:p>
    <w:p>
      <w:pPr>
        <w:autoSpaceDE w:val="0"/>
        <w:autoSpaceDN w:val="0"/>
        <w:adjustRightInd w:val="0"/>
        <w:ind w:firstLine="640" w:firstLineChars="200"/>
        <w:rPr>
          <w:rFonts w:eastAsia="仿宋_GB2312"/>
          <w:spacing w:val="-8"/>
          <w:sz w:val="32"/>
          <w:szCs w:val="32"/>
        </w:rPr>
      </w:pPr>
      <w:r>
        <w:rPr>
          <w:rFonts w:eastAsia="仿宋_GB2312"/>
          <w:sz w:val="32"/>
          <w:szCs w:val="32"/>
        </w:rPr>
        <w:t>（三）</w:t>
      </w:r>
      <w:r>
        <w:rPr>
          <w:rFonts w:eastAsia="仿宋_GB2312"/>
          <w:spacing w:val="-8"/>
          <w:sz w:val="32"/>
          <w:szCs w:val="32"/>
        </w:rPr>
        <w:t>出现不能实事求是和客观反映矿山真实情况，评估标准把关不严，致使评估结论与真实情况不一致的情形两次。</w:t>
      </w:r>
    </w:p>
    <w:p>
      <w:pPr>
        <w:pStyle w:val="2"/>
        <w:spacing w:before="312" w:beforeLines="100" w:after="312" w:afterLines="100" w:line="240" w:lineRule="auto"/>
        <w:jc w:val="center"/>
        <w:rPr>
          <w:rFonts w:ascii="Times New Roman" w:hAnsi="Times New Roman" w:eastAsia="黑体" w:cs="Times New Roman"/>
          <w:b w:val="0"/>
          <w:bCs w:val="0"/>
          <w:color w:val="000000"/>
          <w:kern w:val="0"/>
          <w:sz w:val="32"/>
          <w:szCs w:val="32"/>
        </w:rPr>
      </w:pPr>
      <w:r>
        <w:rPr>
          <w:rFonts w:ascii="Times New Roman" w:hAnsi="Times New Roman" w:eastAsia="黑体" w:cs="Times New Roman"/>
          <w:b w:val="0"/>
          <w:bCs w:val="0"/>
          <w:color w:val="000000"/>
          <w:kern w:val="0"/>
          <w:sz w:val="32"/>
          <w:szCs w:val="32"/>
        </w:rPr>
        <w:t>第五章  附则</w:t>
      </w:r>
    </w:p>
    <w:p>
      <w:pPr>
        <w:autoSpaceDE w:val="0"/>
        <w:autoSpaceDN w:val="0"/>
        <w:adjustRightInd w:val="0"/>
        <w:ind w:firstLine="640" w:firstLineChars="200"/>
        <w:rPr>
          <w:rFonts w:eastAsia="仿宋_GB2312"/>
          <w:sz w:val="32"/>
          <w:szCs w:val="32"/>
        </w:rPr>
      </w:pPr>
      <w:r>
        <w:rPr>
          <w:rFonts w:eastAsia="黑体"/>
          <w:kern w:val="0"/>
          <w:sz w:val="32"/>
          <w:szCs w:val="32"/>
        </w:rPr>
        <w:t xml:space="preserve">第十三条  </w:t>
      </w:r>
      <w:r>
        <w:rPr>
          <w:rFonts w:eastAsia="仿宋_GB2312"/>
          <w:sz w:val="32"/>
          <w:szCs w:val="32"/>
        </w:rPr>
        <w:t>本办法由省自然资源厅负责解释。</w:t>
      </w:r>
    </w:p>
    <w:p>
      <w:pPr>
        <w:autoSpaceDE w:val="0"/>
        <w:autoSpaceDN w:val="0"/>
        <w:adjustRightInd w:val="0"/>
        <w:ind w:firstLine="640" w:firstLineChars="200"/>
        <w:rPr>
          <w:rFonts w:eastAsia="仿宋_GB2312"/>
          <w:spacing w:val="-4"/>
          <w:sz w:val="32"/>
          <w:szCs w:val="32"/>
        </w:rPr>
      </w:pPr>
      <w:r>
        <w:rPr>
          <w:rFonts w:eastAsia="黑体"/>
          <w:kern w:val="0"/>
          <w:sz w:val="32"/>
          <w:szCs w:val="32"/>
        </w:rPr>
        <w:t>第十四条</w:t>
      </w:r>
      <w:r>
        <w:rPr>
          <w:rFonts w:eastAsia="仿宋_GB2312"/>
          <w:kern w:val="0"/>
          <w:sz w:val="32"/>
          <w:szCs w:val="32"/>
        </w:rPr>
        <w:t xml:space="preserve"> </w:t>
      </w:r>
      <w:r>
        <w:rPr>
          <w:rFonts w:eastAsia="仿宋_GB2312"/>
          <w:sz w:val="32"/>
          <w:szCs w:val="32"/>
        </w:rPr>
        <w:t xml:space="preserve"> </w:t>
      </w:r>
      <w:r>
        <w:rPr>
          <w:rFonts w:eastAsia="仿宋_GB2312"/>
          <w:spacing w:val="-4"/>
          <w:sz w:val="32"/>
          <w:szCs w:val="32"/>
        </w:rPr>
        <w:t>本办法自发布之日起施行，有效期至2025年。</w:t>
      </w:r>
    </w:p>
    <w:p>
      <w:pPr>
        <w:autoSpaceDE w:val="0"/>
        <w:autoSpaceDN w:val="0"/>
        <w:adjustRightInd w:val="0"/>
        <w:ind w:firstLine="640" w:firstLineChars="200"/>
        <w:rPr>
          <w:rFonts w:eastAsia="仿宋_GB2312"/>
          <w:kern w:val="0"/>
          <w:sz w:val="32"/>
          <w:szCs w:val="32"/>
        </w:rPr>
      </w:pPr>
    </w:p>
    <w:p>
      <w:pPr>
        <w:autoSpaceDE w:val="0"/>
        <w:autoSpaceDN w:val="0"/>
        <w:adjustRightInd w:val="0"/>
        <w:ind w:firstLine="640" w:firstLineChars="200"/>
        <w:rPr>
          <w:rFonts w:eastAsia="仿宋_GB2312"/>
          <w:sz w:val="32"/>
          <w:szCs w:val="32"/>
        </w:rPr>
      </w:pPr>
      <w:r>
        <w:rPr>
          <w:rFonts w:eastAsia="仿宋_GB2312"/>
          <w:sz w:val="32"/>
          <w:szCs w:val="32"/>
        </w:rPr>
        <w:t>附件：湖南省绿色矿山第三方评估机构申报表</w:t>
      </w:r>
    </w:p>
    <w:p>
      <w:pPr>
        <w:jc w:val="left"/>
        <w:rPr>
          <w:rFonts w:hint="eastAsia" w:eastAsia="仿宋_GB2312"/>
          <w:color w:val="000000"/>
          <w:kern w:val="0"/>
          <w:sz w:val="32"/>
          <w:szCs w:val="32"/>
        </w:rPr>
      </w:pPr>
    </w:p>
    <w:p>
      <w:pPr>
        <w:jc w:val="left"/>
        <w:rPr>
          <w:rStyle w:val="10"/>
          <w:rFonts w:eastAsia="仿宋_GB2312"/>
          <w:sz w:val="32"/>
          <w:szCs w:val="32"/>
        </w:rPr>
      </w:pPr>
      <w:r>
        <w:rPr>
          <w:rStyle w:val="10"/>
          <w:rFonts w:eastAsia="仿宋_GB2312"/>
          <w:sz w:val="32"/>
          <w:szCs w:val="32"/>
        </w:rPr>
        <w:t>附件</w:t>
      </w:r>
    </w:p>
    <w:p>
      <w:pPr>
        <w:spacing w:before="156" w:beforeLines="50" w:after="156" w:afterLines="50"/>
        <w:jc w:val="center"/>
        <w:rPr>
          <w:rFonts w:hint="eastAsia" w:ascii="方正小标宋_GBK" w:eastAsia="方正小标宋_GBK"/>
          <w:sz w:val="44"/>
          <w:szCs w:val="44"/>
        </w:rPr>
      </w:pPr>
      <w:r>
        <w:rPr>
          <w:rFonts w:hint="eastAsia" w:ascii="方正小标宋_GBK" w:eastAsia="方正小标宋_GBK"/>
          <w:sz w:val="44"/>
          <w:szCs w:val="44"/>
        </w:rPr>
        <w:t>湖南省绿色矿山第三方评估机构申报表</w:t>
      </w:r>
    </w:p>
    <w:tbl>
      <w:tblPr>
        <w:tblStyle w:val="6"/>
        <w:tblW w:w="99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9"/>
        <w:gridCol w:w="454"/>
        <w:gridCol w:w="255"/>
        <w:gridCol w:w="84"/>
        <w:gridCol w:w="1050"/>
        <w:gridCol w:w="35"/>
        <w:gridCol w:w="1424"/>
        <w:gridCol w:w="951"/>
        <w:gridCol w:w="472"/>
        <w:gridCol w:w="1370"/>
        <w:gridCol w:w="54"/>
        <w:gridCol w:w="303"/>
        <w:gridCol w:w="1121"/>
        <w:gridCol w:w="223"/>
        <w:gridCol w:w="12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1762" w:type="dxa"/>
            <w:gridSpan w:val="4"/>
            <w:tcBorders>
              <w:top w:val="single" w:color="auto" w:sz="12" w:space="0"/>
            </w:tcBorders>
            <w:shd w:val="clear" w:color="auto" w:fill="FFFFFF"/>
            <w:noWrap w:val="0"/>
            <w:vAlign w:val="center"/>
          </w:tcPr>
          <w:p>
            <w:r>
              <w:t>单位名称</w:t>
            </w:r>
          </w:p>
        </w:tc>
        <w:tc>
          <w:tcPr>
            <w:tcW w:w="8204" w:type="dxa"/>
            <w:gridSpan w:val="11"/>
            <w:tcBorders>
              <w:top w:val="single" w:color="auto" w:sz="12" w:space="0"/>
            </w:tcBorders>
            <w:shd w:val="clear" w:color="auto" w:fill="FFFFFF"/>
            <w:noWrap w:val="0"/>
            <w:vAlign w:val="center"/>
          </w:tcPr>
          <w:p>
            <w:pPr>
              <w:ind w:firstLine="6300" w:firstLineChars="3000"/>
            </w:pPr>
            <w:r>
              <w:t>（盖章）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1762" w:type="dxa"/>
            <w:gridSpan w:val="4"/>
            <w:shd w:val="clear" w:color="auto" w:fill="FFFFFF"/>
            <w:noWrap w:val="0"/>
            <w:vAlign w:val="center"/>
          </w:tcPr>
          <w:p>
            <w:r>
              <w:t>单位性质</w:t>
            </w:r>
          </w:p>
        </w:tc>
        <w:tc>
          <w:tcPr>
            <w:tcW w:w="3460" w:type="dxa"/>
            <w:gridSpan w:val="4"/>
            <w:shd w:val="clear" w:color="auto" w:fill="FFFFFF"/>
            <w:noWrap w:val="0"/>
            <w:vAlign w:val="center"/>
          </w:tcPr>
          <w:p/>
        </w:tc>
        <w:tc>
          <w:tcPr>
            <w:tcW w:w="2199" w:type="dxa"/>
            <w:gridSpan w:val="4"/>
            <w:shd w:val="clear" w:color="auto" w:fill="FFFFFF"/>
            <w:noWrap w:val="0"/>
            <w:vAlign w:val="center"/>
          </w:tcPr>
          <w:p>
            <w:r>
              <w:t>统一社会信用代码（组织机构代码）</w:t>
            </w:r>
          </w:p>
        </w:tc>
        <w:tc>
          <w:tcPr>
            <w:tcW w:w="2545" w:type="dxa"/>
            <w:gridSpan w:val="3"/>
            <w:shd w:val="clear" w:color="auto" w:fill="FFFFFF"/>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1762" w:type="dxa"/>
            <w:gridSpan w:val="4"/>
            <w:shd w:val="clear" w:color="auto" w:fill="FFFFFF"/>
            <w:noWrap w:val="0"/>
            <w:vAlign w:val="center"/>
          </w:tcPr>
          <w:p>
            <w:r>
              <w:t>通讯地址</w:t>
            </w:r>
          </w:p>
        </w:tc>
        <w:tc>
          <w:tcPr>
            <w:tcW w:w="3460" w:type="dxa"/>
            <w:gridSpan w:val="4"/>
            <w:shd w:val="clear" w:color="auto" w:fill="FFFFFF"/>
            <w:noWrap w:val="0"/>
            <w:vAlign w:val="center"/>
          </w:tcPr>
          <w:p/>
        </w:tc>
        <w:tc>
          <w:tcPr>
            <w:tcW w:w="2199" w:type="dxa"/>
            <w:gridSpan w:val="4"/>
            <w:shd w:val="clear" w:color="auto" w:fill="FFFFFF"/>
            <w:noWrap w:val="0"/>
            <w:vAlign w:val="center"/>
          </w:tcPr>
          <w:p>
            <w:r>
              <w:t>单位所在地</w:t>
            </w:r>
          </w:p>
        </w:tc>
        <w:tc>
          <w:tcPr>
            <w:tcW w:w="2545" w:type="dxa"/>
            <w:gridSpan w:val="3"/>
            <w:shd w:val="clear" w:color="auto" w:fill="FFFFFF"/>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1762" w:type="dxa"/>
            <w:gridSpan w:val="4"/>
            <w:shd w:val="clear" w:color="auto" w:fill="FFFFFF"/>
            <w:noWrap w:val="0"/>
            <w:vAlign w:val="center"/>
          </w:tcPr>
          <w:p>
            <w:r>
              <w:t>法定代表人</w:t>
            </w:r>
          </w:p>
        </w:tc>
        <w:tc>
          <w:tcPr>
            <w:tcW w:w="3460" w:type="dxa"/>
            <w:gridSpan w:val="4"/>
            <w:shd w:val="clear" w:color="auto" w:fill="FFFFFF"/>
            <w:noWrap w:val="0"/>
            <w:vAlign w:val="center"/>
          </w:tcPr>
          <w:p/>
        </w:tc>
        <w:tc>
          <w:tcPr>
            <w:tcW w:w="2199" w:type="dxa"/>
            <w:gridSpan w:val="4"/>
            <w:shd w:val="clear" w:color="auto" w:fill="FFFFFF"/>
            <w:noWrap w:val="0"/>
            <w:vAlign w:val="center"/>
          </w:tcPr>
          <w:p>
            <w:r>
              <w:t>联系电话</w:t>
            </w:r>
          </w:p>
        </w:tc>
        <w:tc>
          <w:tcPr>
            <w:tcW w:w="2545" w:type="dxa"/>
            <w:gridSpan w:val="3"/>
            <w:shd w:val="clear" w:color="auto" w:fill="FFFFFF"/>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1762" w:type="dxa"/>
            <w:gridSpan w:val="4"/>
            <w:shd w:val="clear" w:color="auto" w:fill="FFFFFF"/>
            <w:noWrap w:val="0"/>
            <w:vAlign w:val="center"/>
          </w:tcPr>
          <w:p>
            <w:r>
              <w:t>传真</w:t>
            </w:r>
          </w:p>
        </w:tc>
        <w:tc>
          <w:tcPr>
            <w:tcW w:w="3460" w:type="dxa"/>
            <w:gridSpan w:val="4"/>
            <w:shd w:val="clear" w:color="auto" w:fill="FFFFFF"/>
            <w:noWrap w:val="0"/>
            <w:vAlign w:val="center"/>
          </w:tcPr>
          <w:p/>
        </w:tc>
        <w:tc>
          <w:tcPr>
            <w:tcW w:w="2199" w:type="dxa"/>
            <w:gridSpan w:val="4"/>
            <w:shd w:val="clear" w:color="auto" w:fill="FFFFFF"/>
            <w:noWrap w:val="0"/>
            <w:vAlign w:val="center"/>
          </w:tcPr>
          <w:p>
            <w:r>
              <w:t>电子邮箱</w:t>
            </w:r>
          </w:p>
        </w:tc>
        <w:tc>
          <w:tcPr>
            <w:tcW w:w="2545" w:type="dxa"/>
            <w:gridSpan w:val="3"/>
            <w:shd w:val="clear" w:color="auto" w:fill="FFFFFF"/>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0" w:hRule="atLeast"/>
          <w:jc w:val="center"/>
        </w:trPr>
        <w:tc>
          <w:tcPr>
            <w:tcW w:w="1762" w:type="dxa"/>
            <w:gridSpan w:val="4"/>
            <w:shd w:val="clear" w:color="auto" w:fill="FFFFFF"/>
            <w:noWrap w:val="0"/>
            <w:vAlign w:val="center"/>
          </w:tcPr>
          <w:p>
            <w:r>
              <w:t>单位简介</w:t>
            </w:r>
          </w:p>
        </w:tc>
        <w:tc>
          <w:tcPr>
            <w:tcW w:w="8204" w:type="dxa"/>
            <w:gridSpan w:val="11"/>
            <w:shd w:val="clear" w:color="auto" w:fill="FFFFFF"/>
            <w:noWrap w:val="0"/>
            <w:vAlign w:val="center"/>
          </w:tcPr>
          <w:p/>
          <w:p/>
          <w:p/>
          <w:p/>
          <w:p/>
          <w:p>
            <w:pPr>
              <w:rPr>
                <w:rFonts w:hint="eastAsia"/>
              </w:rPr>
            </w:pPr>
          </w:p>
          <w:p>
            <w:pPr>
              <w:rPr>
                <w:rFonts w:hint="eastAsia"/>
              </w:rPr>
            </w:pPr>
          </w:p>
          <w:p>
            <w:pPr>
              <w:rPr>
                <w:rFonts w:hint="eastAsia"/>
              </w:rPr>
            </w:pPr>
          </w:p>
          <w:p/>
          <w:p/>
          <w:p/>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0" w:hRule="atLeast"/>
          <w:jc w:val="center"/>
        </w:trPr>
        <w:tc>
          <w:tcPr>
            <w:tcW w:w="1762" w:type="dxa"/>
            <w:gridSpan w:val="4"/>
            <w:shd w:val="clear" w:color="auto" w:fill="FFFFFF"/>
            <w:noWrap w:val="0"/>
            <w:vAlign w:val="center"/>
          </w:tcPr>
          <w:p>
            <w:r>
              <w:t>现有的工作基础与优势</w:t>
            </w:r>
          </w:p>
        </w:tc>
        <w:tc>
          <w:tcPr>
            <w:tcW w:w="8204" w:type="dxa"/>
            <w:gridSpan w:val="11"/>
            <w:shd w:val="clear" w:color="auto" w:fill="FFFFFF"/>
            <w:noWrap w:val="0"/>
            <w:vAlign w:val="center"/>
          </w:tcPr>
          <w:p/>
          <w:p/>
          <w:p/>
          <w:p/>
          <w:p/>
          <w:p/>
          <w:p/>
          <w:p>
            <w:pPr>
              <w:rPr>
                <w:rFonts w:hint="eastAsia"/>
              </w:rPr>
            </w:pPr>
          </w:p>
          <w:p>
            <w:pPr>
              <w:rPr>
                <w:rFonts w:hint="eastAsia"/>
              </w:rPr>
            </w:pPr>
          </w:p>
          <w:p/>
          <w:p/>
          <w:p/>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restart"/>
            <w:noWrap w:val="0"/>
            <w:vAlign w:val="center"/>
          </w:tcPr>
          <w:p>
            <w:pPr>
              <w:jc w:val="center"/>
            </w:pPr>
            <w:r>
              <w:t>拟开展第三方评估工作的主要人员信息一</w:t>
            </w:r>
          </w:p>
        </w:tc>
        <w:tc>
          <w:tcPr>
            <w:tcW w:w="1424" w:type="dxa"/>
            <w:gridSpan w:val="4"/>
            <w:noWrap w:val="0"/>
            <w:vAlign w:val="center"/>
          </w:tcPr>
          <w:p>
            <w:pPr>
              <w:jc w:val="center"/>
            </w:pPr>
            <w:r>
              <w:t>姓名</w:t>
            </w:r>
          </w:p>
        </w:tc>
        <w:tc>
          <w:tcPr>
            <w:tcW w:w="1424" w:type="dxa"/>
            <w:noWrap w:val="0"/>
            <w:vAlign w:val="center"/>
          </w:tcPr>
          <w:p>
            <w:pPr>
              <w:jc w:val="center"/>
            </w:pPr>
          </w:p>
        </w:tc>
        <w:tc>
          <w:tcPr>
            <w:tcW w:w="1423" w:type="dxa"/>
            <w:gridSpan w:val="2"/>
            <w:noWrap w:val="0"/>
            <w:vAlign w:val="center"/>
          </w:tcPr>
          <w:p>
            <w:pPr>
              <w:jc w:val="center"/>
            </w:pPr>
            <w:r>
              <w:t>性别</w:t>
            </w:r>
          </w:p>
        </w:tc>
        <w:tc>
          <w:tcPr>
            <w:tcW w:w="1424" w:type="dxa"/>
            <w:gridSpan w:val="2"/>
            <w:noWrap w:val="0"/>
            <w:vAlign w:val="center"/>
          </w:tcPr>
          <w:p>
            <w:pPr>
              <w:jc w:val="center"/>
            </w:pPr>
          </w:p>
        </w:tc>
        <w:tc>
          <w:tcPr>
            <w:tcW w:w="1424" w:type="dxa"/>
            <w:gridSpan w:val="2"/>
            <w:noWrap w:val="0"/>
            <w:vAlign w:val="center"/>
          </w:tcPr>
          <w:p>
            <w:pPr>
              <w:jc w:val="center"/>
            </w:pPr>
            <w:r>
              <w:t>出生年月</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continue"/>
            <w:noWrap w:val="0"/>
            <w:vAlign w:val="center"/>
          </w:tcPr>
          <w:p>
            <w:pPr>
              <w:jc w:val="center"/>
            </w:pPr>
          </w:p>
        </w:tc>
        <w:tc>
          <w:tcPr>
            <w:tcW w:w="1424" w:type="dxa"/>
            <w:gridSpan w:val="4"/>
            <w:noWrap w:val="0"/>
            <w:vAlign w:val="center"/>
          </w:tcPr>
          <w:p>
            <w:pPr>
              <w:jc w:val="center"/>
            </w:pPr>
            <w:r>
              <w:t>身份证号</w:t>
            </w:r>
          </w:p>
        </w:tc>
        <w:tc>
          <w:tcPr>
            <w:tcW w:w="4271" w:type="dxa"/>
            <w:gridSpan w:val="5"/>
            <w:noWrap w:val="0"/>
            <w:vAlign w:val="center"/>
          </w:tcPr>
          <w:p>
            <w:pPr>
              <w:jc w:val="center"/>
            </w:pPr>
          </w:p>
        </w:tc>
        <w:tc>
          <w:tcPr>
            <w:tcW w:w="1424" w:type="dxa"/>
            <w:gridSpan w:val="2"/>
            <w:noWrap w:val="0"/>
            <w:vAlign w:val="center"/>
          </w:tcPr>
          <w:p>
            <w:pPr>
              <w:jc w:val="center"/>
            </w:pPr>
            <w:r>
              <w:t>民族</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continue"/>
            <w:noWrap w:val="0"/>
            <w:vAlign w:val="center"/>
          </w:tcPr>
          <w:p>
            <w:pPr>
              <w:jc w:val="center"/>
            </w:pPr>
          </w:p>
        </w:tc>
        <w:tc>
          <w:tcPr>
            <w:tcW w:w="1424" w:type="dxa"/>
            <w:gridSpan w:val="4"/>
            <w:noWrap w:val="0"/>
            <w:vAlign w:val="center"/>
          </w:tcPr>
          <w:p>
            <w:pPr>
              <w:jc w:val="center"/>
            </w:pPr>
            <w:r>
              <w:t>职称</w:t>
            </w:r>
          </w:p>
        </w:tc>
        <w:tc>
          <w:tcPr>
            <w:tcW w:w="1424" w:type="dxa"/>
            <w:noWrap w:val="0"/>
            <w:vAlign w:val="center"/>
          </w:tcPr>
          <w:p>
            <w:pPr>
              <w:jc w:val="center"/>
            </w:pPr>
          </w:p>
        </w:tc>
        <w:tc>
          <w:tcPr>
            <w:tcW w:w="1423" w:type="dxa"/>
            <w:gridSpan w:val="2"/>
            <w:noWrap w:val="0"/>
            <w:vAlign w:val="center"/>
          </w:tcPr>
          <w:p>
            <w:pPr>
              <w:jc w:val="center"/>
            </w:pPr>
            <w:r>
              <w:t>从事专业</w:t>
            </w:r>
          </w:p>
        </w:tc>
        <w:tc>
          <w:tcPr>
            <w:tcW w:w="1424" w:type="dxa"/>
            <w:gridSpan w:val="2"/>
            <w:noWrap w:val="0"/>
            <w:vAlign w:val="center"/>
          </w:tcPr>
          <w:p>
            <w:pPr>
              <w:jc w:val="center"/>
            </w:pPr>
          </w:p>
        </w:tc>
        <w:tc>
          <w:tcPr>
            <w:tcW w:w="1424" w:type="dxa"/>
            <w:gridSpan w:val="2"/>
            <w:noWrap w:val="0"/>
            <w:vAlign w:val="center"/>
          </w:tcPr>
          <w:p>
            <w:pPr>
              <w:jc w:val="center"/>
            </w:pPr>
            <w:r>
              <w:t>学历学位</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continue"/>
            <w:noWrap w:val="0"/>
            <w:vAlign w:val="center"/>
          </w:tcPr>
          <w:p>
            <w:pPr>
              <w:jc w:val="center"/>
            </w:pPr>
          </w:p>
        </w:tc>
        <w:tc>
          <w:tcPr>
            <w:tcW w:w="1424" w:type="dxa"/>
            <w:gridSpan w:val="4"/>
            <w:noWrap w:val="0"/>
            <w:vAlign w:val="center"/>
          </w:tcPr>
          <w:p>
            <w:pPr>
              <w:jc w:val="center"/>
            </w:pPr>
            <w:r>
              <w:t>单位职务</w:t>
            </w:r>
          </w:p>
        </w:tc>
        <w:tc>
          <w:tcPr>
            <w:tcW w:w="1424" w:type="dxa"/>
            <w:noWrap w:val="0"/>
            <w:vAlign w:val="center"/>
          </w:tcPr>
          <w:p>
            <w:pPr>
              <w:jc w:val="center"/>
            </w:pPr>
          </w:p>
        </w:tc>
        <w:tc>
          <w:tcPr>
            <w:tcW w:w="1423" w:type="dxa"/>
            <w:gridSpan w:val="2"/>
            <w:noWrap w:val="0"/>
            <w:vAlign w:val="center"/>
          </w:tcPr>
          <w:p>
            <w:pPr>
              <w:jc w:val="center"/>
            </w:pPr>
            <w:r>
              <w:t>联系电话</w:t>
            </w:r>
          </w:p>
        </w:tc>
        <w:tc>
          <w:tcPr>
            <w:tcW w:w="1424" w:type="dxa"/>
            <w:gridSpan w:val="2"/>
            <w:noWrap w:val="0"/>
            <w:vAlign w:val="center"/>
          </w:tcPr>
          <w:p>
            <w:pPr>
              <w:jc w:val="center"/>
            </w:pPr>
          </w:p>
        </w:tc>
        <w:tc>
          <w:tcPr>
            <w:tcW w:w="1424" w:type="dxa"/>
            <w:gridSpan w:val="2"/>
            <w:noWrap w:val="0"/>
            <w:vAlign w:val="center"/>
          </w:tcPr>
          <w:p>
            <w:pPr>
              <w:jc w:val="center"/>
            </w:pPr>
            <w:r>
              <w:t>电子邮箱</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continue"/>
            <w:noWrap w:val="0"/>
            <w:vAlign w:val="center"/>
          </w:tcPr>
          <w:p>
            <w:pPr>
              <w:jc w:val="center"/>
            </w:pPr>
          </w:p>
        </w:tc>
        <w:tc>
          <w:tcPr>
            <w:tcW w:w="2848" w:type="dxa"/>
            <w:gridSpan w:val="5"/>
            <w:noWrap w:val="0"/>
            <w:vAlign w:val="center"/>
          </w:tcPr>
          <w:p>
            <w:pPr>
              <w:jc w:val="center"/>
            </w:pPr>
            <w:r>
              <w:t>专业工作年限</w:t>
            </w:r>
          </w:p>
        </w:tc>
        <w:tc>
          <w:tcPr>
            <w:tcW w:w="1423" w:type="dxa"/>
            <w:gridSpan w:val="2"/>
            <w:noWrap w:val="0"/>
            <w:vAlign w:val="center"/>
          </w:tcPr>
          <w:p>
            <w:pPr>
              <w:jc w:val="center"/>
            </w:pPr>
          </w:p>
        </w:tc>
        <w:tc>
          <w:tcPr>
            <w:tcW w:w="2848" w:type="dxa"/>
            <w:gridSpan w:val="4"/>
            <w:noWrap w:val="0"/>
            <w:vAlign w:val="center"/>
          </w:tcPr>
          <w:p>
            <w:pPr>
              <w:jc w:val="center"/>
            </w:pPr>
            <w:r>
              <w:t>个人签名</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restart"/>
            <w:noWrap w:val="0"/>
            <w:vAlign w:val="center"/>
          </w:tcPr>
          <w:p>
            <w:pPr>
              <w:jc w:val="center"/>
            </w:pPr>
            <w:r>
              <w:t>拟开展第三方评估工作的主要人员信息二</w:t>
            </w:r>
          </w:p>
        </w:tc>
        <w:tc>
          <w:tcPr>
            <w:tcW w:w="1424" w:type="dxa"/>
            <w:gridSpan w:val="4"/>
            <w:noWrap w:val="0"/>
            <w:vAlign w:val="center"/>
          </w:tcPr>
          <w:p>
            <w:pPr>
              <w:jc w:val="center"/>
            </w:pPr>
            <w:r>
              <w:t>姓名</w:t>
            </w:r>
          </w:p>
        </w:tc>
        <w:tc>
          <w:tcPr>
            <w:tcW w:w="1424" w:type="dxa"/>
            <w:noWrap w:val="0"/>
            <w:vAlign w:val="center"/>
          </w:tcPr>
          <w:p>
            <w:pPr>
              <w:jc w:val="center"/>
            </w:pPr>
          </w:p>
        </w:tc>
        <w:tc>
          <w:tcPr>
            <w:tcW w:w="1423" w:type="dxa"/>
            <w:gridSpan w:val="2"/>
            <w:noWrap w:val="0"/>
            <w:vAlign w:val="center"/>
          </w:tcPr>
          <w:p>
            <w:pPr>
              <w:jc w:val="center"/>
            </w:pPr>
            <w:r>
              <w:t>性别</w:t>
            </w:r>
          </w:p>
        </w:tc>
        <w:tc>
          <w:tcPr>
            <w:tcW w:w="1424" w:type="dxa"/>
            <w:gridSpan w:val="2"/>
            <w:noWrap w:val="0"/>
            <w:vAlign w:val="center"/>
          </w:tcPr>
          <w:p>
            <w:pPr>
              <w:jc w:val="center"/>
            </w:pPr>
          </w:p>
        </w:tc>
        <w:tc>
          <w:tcPr>
            <w:tcW w:w="1424" w:type="dxa"/>
            <w:gridSpan w:val="2"/>
            <w:noWrap w:val="0"/>
            <w:vAlign w:val="center"/>
          </w:tcPr>
          <w:p>
            <w:pPr>
              <w:jc w:val="center"/>
            </w:pPr>
            <w:r>
              <w:t>出生年月</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continue"/>
            <w:noWrap w:val="0"/>
            <w:vAlign w:val="center"/>
          </w:tcPr>
          <w:p>
            <w:pPr>
              <w:jc w:val="center"/>
            </w:pPr>
          </w:p>
        </w:tc>
        <w:tc>
          <w:tcPr>
            <w:tcW w:w="1424" w:type="dxa"/>
            <w:gridSpan w:val="4"/>
            <w:noWrap w:val="0"/>
            <w:vAlign w:val="center"/>
          </w:tcPr>
          <w:p>
            <w:pPr>
              <w:jc w:val="center"/>
            </w:pPr>
            <w:r>
              <w:t>身份证号</w:t>
            </w:r>
          </w:p>
        </w:tc>
        <w:tc>
          <w:tcPr>
            <w:tcW w:w="4271" w:type="dxa"/>
            <w:gridSpan w:val="5"/>
            <w:noWrap w:val="0"/>
            <w:vAlign w:val="center"/>
          </w:tcPr>
          <w:p>
            <w:pPr>
              <w:jc w:val="center"/>
            </w:pPr>
          </w:p>
        </w:tc>
        <w:tc>
          <w:tcPr>
            <w:tcW w:w="1424" w:type="dxa"/>
            <w:gridSpan w:val="2"/>
            <w:noWrap w:val="0"/>
            <w:vAlign w:val="center"/>
          </w:tcPr>
          <w:p>
            <w:pPr>
              <w:jc w:val="center"/>
            </w:pPr>
            <w:r>
              <w:t>民族</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continue"/>
            <w:noWrap w:val="0"/>
            <w:vAlign w:val="center"/>
          </w:tcPr>
          <w:p>
            <w:pPr>
              <w:jc w:val="center"/>
            </w:pPr>
          </w:p>
        </w:tc>
        <w:tc>
          <w:tcPr>
            <w:tcW w:w="1424" w:type="dxa"/>
            <w:gridSpan w:val="4"/>
            <w:noWrap w:val="0"/>
            <w:vAlign w:val="center"/>
          </w:tcPr>
          <w:p>
            <w:pPr>
              <w:jc w:val="center"/>
            </w:pPr>
            <w:r>
              <w:t>职称</w:t>
            </w:r>
          </w:p>
        </w:tc>
        <w:tc>
          <w:tcPr>
            <w:tcW w:w="1424" w:type="dxa"/>
            <w:noWrap w:val="0"/>
            <w:vAlign w:val="center"/>
          </w:tcPr>
          <w:p>
            <w:pPr>
              <w:jc w:val="center"/>
            </w:pPr>
          </w:p>
        </w:tc>
        <w:tc>
          <w:tcPr>
            <w:tcW w:w="1423" w:type="dxa"/>
            <w:gridSpan w:val="2"/>
            <w:noWrap w:val="0"/>
            <w:vAlign w:val="center"/>
          </w:tcPr>
          <w:p>
            <w:pPr>
              <w:jc w:val="center"/>
            </w:pPr>
            <w:r>
              <w:t>从事专业</w:t>
            </w:r>
          </w:p>
        </w:tc>
        <w:tc>
          <w:tcPr>
            <w:tcW w:w="1424" w:type="dxa"/>
            <w:gridSpan w:val="2"/>
            <w:noWrap w:val="0"/>
            <w:vAlign w:val="center"/>
          </w:tcPr>
          <w:p>
            <w:pPr>
              <w:jc w:val="center"/>
            </w:pPr>
          </w:p>
        </w:tc>
        <w:tc>
          <w:tcPr>
            <w:tcW w:w="1424" w:type="dxa"/>
            <w:gridSpan w:val="2"/>
            <w:noWrap w:val="0"/>
            <w:vAlign w:val="center"/>
          </w:tcPr>
          <w:p>
            <w:pPr>
              <w:jc w:val="center"/>
            </w:pPr>
            <w:r>
              <w:t>学历学位</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continue"/>
            <w:noWrap w:val="0"/>
            <w:vAlign w:val="center"/>
          </w:tcPr>
          <w:p>
            <w:pPr>
              <w:jc w:val="center"/>
            </w:pPr>
          </w:p>
        </w:tc>
        <w:tc>
          <w:tcPr>
            <w:tcW w:w="1424" w:type="dxa"/>
            <w:gridSpan w:val="4"/>
            <w:noWrap w:val="0"/>
            <w:vAlign w:val="center"/>
          </w:tcPr>
          <w:p>
            <w:pPr>
              <w:jc w:val="center"/>
            </w:pPr>
            <w:r>
              <w:t>单位职务</w:t>
            </w:r>
          </w:p>
        </w:tc>
        <w:tc>
          <w:tcPr>
            <w:tcW w:w="1424" w:type="dxa"/>
            <w:noWrap w:val="0"/>
            <w:vAlign w:val="center"/>
          </w:tcPr>
          <w:p>
            <w:pPr>
              <w:jc w:val="center"/>
            </w:pPr>
          </w:p>
        </w:tc>
        <w:tc>
          <w:tcPr>
            <w:tcW w:w="1423" w:type="dxa"/>
            <w:gridSpan w:val="2"/>
            <w:noWrap w:val="0"/>
            <w:vAlign w:val="center"/>
          </w:tcPr>
          <w:p>
            <w:pPr>
              <w:jc w:val="center"/>
            </w:pPr>
            <w:r>
              <w:t>联系电话</w:t>
            </w:r>
          </w:p>
        </w:tc>
        <w:tc>
          <w:tcPr>
            <w:tcW w:w="1424" w:type="dxa"/>
            <w:gridSpan w:val="2"/>
            <w:noWrap w:val="0"/>
            <w:vAlign w:val="center"/>
          </w:tcPr>
          <w:p>
            <w:pPr>
              <w:jc w:val="center"/>
            </w:pPr>
          </w:p>
        </w:tc>
        <w:tc>
          <w:tcPr>
            <w:tcW w:w="1424" w:type="dxa"/>
            <w:gridSpan w:val="2"/>
            <w:noWrap w:val="0"/>
            <w:vAlign w:val="center"/>
          </w:tcPr>
          <w:p>
            <w:pPr>
              <w:jc w:val="center"/>
            </w:pPr>
            <w:r>
              <w:t>电子邮箱</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continue"/>
            <w:noWrap w:val="0"/>
            <w:vAlign w:val="center"/>
          </w:tcPr>
          <w:p>
            <w:pPr>
              <w:jc w:val="center"/>
            </w:pPr>
          </w:p>
        </w:tc>
        <w:tc>
          <w:tcPr>
            <w:tcW w:w="2848" w:type="dxa"/>
            <w:gridSpan w:val="5"/>
            <w:noWrap w:val="0"/>
            <w:vAlign w:val="center"/>
          </w:tcPr>
          <w:p>
            <w:pPr>
              <w:jc w:val="center"/>
            </w:pPr>
            <w:r>
              <w:t>专业工作年限</w:t>
            </w:r>
          </w:p>
        </w:tc>
        <w:tc>
          <w:tcPr>
            <w:tcW w:w="1423" w:type="dxa"/>
            <w:gridSpan w:val="2"/>
            <w:noWrap w:val="0"/>
            <w:vAlign w:val="center"/>
          </w:tcPr>
          <w:p>
            <w:pPr>
              <w:jc w:val="center"/>
            </w:pPr>
          </w:p>
        </w:tc>
        <w:tc>
          <w:tcPr>
            <w:tcW w:w="2848" w:type="dxa"/>
            <w:gridSpan w:val="4"/>
            <w:noWrap w:val="0"/>
            <w:vAlign w:val="center"/>
          </w:tcPr>
          <w:p>
            <w:pPr>
              <w:jc w:val="center"/>
            </w:pPr>
            <w:r>
              <w:t>个人签名</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restart"/>
            <w:noWrap w:val="0"/>
            <w:vAlign w:val="center"/>
          </w:tcPr>
          <w:p>
            <w:pPr>
              <w:jc w:val="center"/>
            </w:pPr>
            <w:r>
              <w:t>拟开展第三方评估工作的主要人员信息三</w:t>
            </w:r>
          </w:p>
        </w:tc>
        <w:tc>
          <w:tcPr>
            <w:tcW w:w="1424" w:type="dxa"/>
            <w:gridSpan w:val="4"/>
            <w:noWrap w:val="0"/>
            <w:vAlign w:val="center"/>
          </w:tcPr>
          <w:p>
            <w:pPr>
              <w:jc w:val="center"/>
            </w:pPr>
            <w:r>
              <w:t>姓名</w:t>
            </w:r>
          </w:p>
        </w:tc>
        <w:tc>
          <w:tcPr>
            <w:tcW w:w="1424" w:type="dxa"/>
            <w:noWrap w:val="0"/>
            <w:vAlign w:val="center"/>
          </w:tcPr>
          <w:p>
            <w:pPr>
              <w:jc w:val="center"/>
            </w:pPr>
          </w:p>
        </w:tc>
        <w:tc>
          <w:tcPr>
            <w:tcW w:w="1423" w:type="dxa"/>
            <w:gridSpan w:val="2"/>
            <w:noWrap w:val="0"/>
            <w:vAlign w:val="center"/>
          </w:tcPr>
          <w:p>
            <w:pPr>
              <w:jc w:val="center"/>
            </w:pPr>
            <w:r>
              <w:t>性别</w:t>
            </w:r>
          </w:p>
        </w:tc>
        <w:tc>
          <w:tcPr>
            <w:tcW w:w="1424" w:type="dxa"/>
            <w:gridSpan w:val="2"/>
            <w:noWrap w:val="0"/>
            <w:vAlign w:val="center"/>
          </w:tcPr>
          <w:p>
            <w:pPr>
              <w:jc w:val="center"/>
            </w:pPr>
          </w:p>
        </w:tc>
        <w:tc>
          <w:tcPr>
            <w:tcW w:w="1424" w:type="dxa"/>
            <w:gridSpan w:val="2"/>
            <w:noWrap w:val="0"/>
            <w:vAlign w:val="center"/>
          </w:tcPr>
          <w:p>
            <w:pPr>
              <w:jc w:val="center"/>
            </w:pPr>
            <w:r>
              <w:t>出生年月</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continue"/>
            <w:noWrap w:val="0"/>
            <w:vAlign w:val="center"/>
          </w:tcPr>
          <w:p>
            <w:pPr>
              <w:jc w:val="center"/>
            </w:pPr>
          </w:p>
        </w:tc>
        <w:tc>
          <w:tcPr>
            <w:tcW w:w="1424" w:type="dxa"/>
            <w:gridSpan w:val="4"/>
            <w:noWrap w:val="0"/>
            <w:vAlign w:val="center"/>
          </w:tcPr>
          <w:p>
            <w:pPr>
              <w:jc w:val="center"/>
            </w:pPr>
            <w:r>
              <w:t>身份证号</w:t>
            </w:r>
          </w:p>
        </w:tc>
        <w:tc>
          <w:tcPr>
            <w:tcW w:w="4271" w:type="dxa"/>
            <w:gridSpan w:val="5"/>
            <w:noWrap w:val="0"/>
            <w:vAlign w:val="center"/>
          </w:tcPr>
          <w:p>
            <w:pPr>
              <w:jc w:val="center"/>
            </w:pPr>
          </w:p>
        </w:tc>
        <w:tc>
          <w:tcPr>
            <w:tcW w:w="1424" w:type="dxa"/>
            <w:gridSpan w:val="2"/>
            <w:noWrap w:val="0"/>
            <w:vAlign w:val="center"/>
          </w:tcPr>
          <w:p>
            <w:pPr>
              <w:jc w:val="center"/>
            </w:pPr>
            <w:r>
              <w:t>民族</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continue"/>
            <w:noWrap w:val="0"/>
            <w:vAlign w:val="center"/>
          </w:tcPr>
          <w:p>
            <w:pPr>
              <w:jc w:val="center"/>
            </w:pPr>
          </w:p>
        </w:tc>
        <w:tc>
          <w:tcPr>
            <w:tcW w:w="1424" w:type="dxa"/>
            <w:gridSpan w:val="4"/>
            <w:noWrap w:val="0"/>
            <w:vAlign w:val="center"/>
          </w:tcPr>
          <w:p>
            <w:pPr>
              <w:jc w:val="center"/>
            </w:pPr>
            <w:r>
              <w:t>职称</w:t>
            </w:r>
          </w:p>
        </w:tc>
        <w:tc>
          <w:tcPr>
            <w:tcW w:w="1424" w:type="dxa"/>
            <w:noWrap w:val="0"/>
            <w:vAlign w:val="center"/>
          </w:tcPr>
          <w:p>
            <w:pPr>
              <w:jc w:val="center"/>
            </w:pPr>
          </w:p>
        </w:tc>
        <w:tc>
          <w:tcPr>
            <w:tcW w:w="1423" w:type="dxa"/>
            <w:gridSpan w:val="2"/>
            <w:noWrap w:val="0"/>
            <w:vAlign w:val="center"/>
          </w:tcPr>
          <w:p>
            <w:pPr>
              <w:jc w:val="center"/>
            </w:pPr>
            <w:r>
              <w:t>从事专业</w:t>
            </w:r>
          </w:p>
        </w:tc>
        <w:tc>
          <w:tcPr>
            <w:tcW w:w="1424" w:type="dxa"/>
            <w:gridSpan w:val="2"/>
            <w:noWrap w:val="0"/>
            <w:vAlign w:val="center"/>
          </w:tcPr>
          <w:p>
            <w:pPr>
              <w:jc w:val="center"/>
            </w:pPr>
          </w:p>
        </w:tc>
        <w:tc>
          <w:tcPr>
            <w:tcW w:w="1424" w:type="dxa"/>
            <w:gridSpan w:val="2"/>
            <w:noWrap w:val="0"/>
            <w:vAlign w:val="center"/>
          </w:tcPr>
          <w:p>
            <w:pPr>
              <w:jc w:val="center"/>
            </w:pPr>
            <w:r>
              <w:t>学历学位</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continue"/>
            <w:noWrap w:val="0"/>
            <w:vAlign w:val="center"/>
          </w:tcPr>
          <w:p>
            <w:pPr>
              <w:jc w:val="center"/>
            </w:pPr>
          </w:p>
        </w:tc>
        <w:tc>
          <w:tcPr>
            <w:tcW w:w="1424" w:type="dxa"/>
            <w:gridSpan w:val="4"/>
            <w:noWrap w:val="0"/>
            <w:vAlign w:val="center"/>
          </w:tcPr>
          <w:p>
            <w:pPr>
              <w:jc w:val="center"/>
            </w:pPr>
            <w:r>
              <w:t>单位职务</w:t>
            </w:r>
          </w:p>
        </w:tc>
        <w:tc>
          <w:tcPr>
            <w:tcW w:w="1424" w:type="dxa"/>
            <w:noWrap w:val="0"/>
            <w:vAlign w:val="center"/>
          </w:tcPr>
          <w:p>
            <w:pPr>
              <w:jc w:val="center"/>
            </w:pPr>
          </w:p>
        </w:tc>
        <w:tc>
          <w:tcPr>
            <w:tcW w:w="1423" w:type="dxa"/>
            <w:gridSpan w:val="2"/>
            <w:noWrap w:val="0"/>
            <w:vAlign w:val="center"/>
          </w:tcPr>
          <w:p>
            <w:pPr>
              <w:jc w:val="center"/>
            </w:pPr>
            <w:r>
              <w:t>联系电话</w:t>
            </w:r>
          </w:p>
        </w:tc>
        <w:tc>
          <w:tcPr>
            <w:tcW w:w="1424" w:type="dxa"/>
            <w:gridSpan w:val="2"/>
            <w:noWrap w:val="0"/>
            <w:vAlign w:val="center"/>
          </w:tcPr>
          <w:p>
            <w:pPr>
              <w:jc w:val="center"/>
            </w:pPr>
          </w:p>
        </w:tc>
        <w:tc>
          <w:tcPr>
            <w:tcW w:w="1424" w:type="dxa"/>
            <w:gridSpan w:val="2"/>
            <w:noWrap w:val="0"/>
            <w:vAlign w:val="center"/>
          </w:tcPr>
          <w:p>
            <w:pPr>
              <w:jc w:val="center"/>
            </w:pPr>
            <w:r>
              <w:t>电子邮箱</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continue"/>
            <w:noWrap w:val="0"/>
            <w:vAlign w:val="center"/>
          </w:tcPr>
          <w:p>
            <w:pPr>
              <w:jc w:val="center"/>
            </w:pPr>
          </w:p>
        </w:tc>
        <w:tc>
          <w:tcPr>
            <w:tcW w:w="2848" w:type="dxa"/>
            <w:gridSpan w:val="5"/>
            <w:noWrap w:val="0"/>
            <w:vAlign w:val="center"/>
          </w:tcPr>
          <w:p>
            <w:pPr>
              <w:jc w:val="center"/>
            </w:pPr>
            <w:r>
              <w:t>专业工作年限</w:t>
            </w:r>
          </w:p>
        </w:tc>
        <w:tc>
          <w:tcPr>
            <w:tcW w:w="1423" w:type="dxa"/>
            <w:gridSpan w:val="2"/>
            <w:noWrap w:val="0"/>
            <w:vAlign w:val="center"/>
          </w:tcPr>
          <w:p>
            <w:pPr>
              <w:jc w:val="center"/>
            </w:pPr>
          </w:p>
        </w:tc>
        <w:tc>
          <w:tcPr>
            <w:tcW w:w="2848" w:type="dxa"/>
            <w:gridSpan w:val="4"/>
            <w:noWrap w:val="0"/>
            <w:vAlign w:val="center"/>
          </w:tcPr>
          <w:p>
            <w:pPr>
              <w:jc w:val="center"/>
            </w:pPr>
            <w:r>
              <w:t>个人签名</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restart"/>
            <w:noWrap w:val="0"/>
            <w:vAlign w:val="center"/>
          </w:tcPr>
          <w:p>
            <w:pPr>
              <w:jc w:val="center"/>
            </w:pPr>
            <w:r>
              <w:t>拟开展第三方评估工作的主要人员信息四</w:t>
            </w:r>
          </w:p>
        </w:tc>
        <w:tc>
          <w:tcPr>
            <w:tcW w:w="1424" w:type="dxa"/>
            <w:gridSpan w:val="4"/>
            <w:noWrap w:val="0"/>
            <w:vAlign w:val="center"/>
          </w:tcPr>
          <w:p>
            <w:pPr>
              <w:jc w:val="center"/>
            </w:pPr>
            <w:r>
              <w:t>姓名</w:t>
            </w:r>
          </w:p>
        </w:tc>
        <w:tc>
          <w:tcPr>
            <w:tcW w:w="1424" w:type="dxa"/>
            <w:noWrap w:val="0"/>
            <w:vAlign w:val="center"/>
          </w:tcPr>
          <w:p>
            <w:pPr>
              <w:jc w:val="center"/>
            </w:pPr>
          </w:p>
        </w:tc>
        <w:tc>
          <w:tcPr>
            <w:tcW w:w="1423" w:type="dxa"/>
            <w:gridSpan w:val="2"/>
            <w:noWrap w:val="0"/>
            <w:vAlign w:val="center"/>
          </w:tcPr>
          <w:p>
            <w:pPr>
              <w:jc w:val="center"/>
            </w:pPr>
            <w:r>
              <w:t>性别</w:t>
            </w:r>
          </w:p>
        </w:tc>
        <w:tc>
          <w:tcPr>
            <w:tcW w:w="1424" w:type="dxa"/>
            <w:gridSpan w:val="2"/>
            <w:noWrap w:val="0"/>
            <w:vAlign w:val="center"/>
          </w:tcPr>
          <w:p>
            <w:pPr>
              <w:jc w:val="center"/>
            </w:pPr>
          </w:p>
        </w:tc>
        <w:tc>
          <w:tcPr>
            <w:tcW w:w="1424" w:type="dxa"/>
            <w:gridSpan w:val="2"/>
            <w:noWrap w:val="0"/>
            <w:vAlign w:val="center"/>
          </w:tcPr>
          <w:p>
            <w:pPr>
              <w:jc w:val="center"/>
            </w:pPr>
            <w:r>
              <w:t>出生年月</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continue"/>
            <w:noWrap w:val="0"/>
            <w:vAlign w:val="center"/>
          </w:tcPr>
          <w:p>
            <w:pPr>
              <w:jc w:val="center"/>
            </w:pPr>
          </w:p>
        </w:tc>
        <w:tc>
          <w:tcPr>
            <w:tcW w:w="1424" w:type="dxa"/>
            <w:gridSpan w:val="4"/>
            <w:noWrap w:val="0"/>
            <w:vAlign w:val="center"/>
          </w:tcPr>
          <w:p>
            <w:pPr>
              <w:jc w:val="center"/>
            </w:pPr>
            <w:r>
              <w:t>身份证号</w:t>
            </w:r>
          </w:p>
        </w:tc>
        <w:tc>
          <w:tcPr>
            <w:tcW w:w="4271" w:type="dxa"/>
            <w:gridSpan w:val="5"/>
            <w:noWrap w:val="0"/>
            <w:vAlign w:val="center"/>
          </w:tcPr>
          <w:p>
            <w:pPr>
              <w:jc w:val="center"/>
            </w:pPr>
          </w:p>
        </w:tc>
        <w:tc>
          <w:tcPr>
            <w:tcW w:w="1424" w:type="dxa"/>
            <w:gridSpan w:val="2"/>
            <w:noWrap w:val="0"/>
            <w:vAlign w:val="center"/>
          </w:tcPr>
          <w:p>
            <w:pPr>
              <w:jc w:val="center"/>
            </w:pPr>
            <w:r>
              <w:t>民族</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continue"/>
            <w:noWrap w:val="0"/>
            <w:vAlign w:val="center"/>
          </w:tcPr>
          <w:p>
            <w:pPr>
              <w:jc w:val="center"/>
            </w:pPr>
          </w:p>
        </w:tc>
        <w:tc>
          <w:tcPr>
            <w:tcW w:w="1424" w:type="dxa"/>
            <w:gridSpan w:val="4"/>
            <w:noWrap w:val="0"/>
            <w:vAlign w:val="center"/>
          </w:tcPr>
          <w:p>
            <w:pPr>
              <w:jc w:val="center"/>
            </w:pPr>
            <w:r>
              <w:t>职称</w:t>
            </w:r>
          </w:p>
        </w:tc>
        <w:tc>
          <w:tcPr>
            <w:tcW w:w="1424" w:type="dxa"/>
            <w:noWrap w:val="0"/>
            <w:vAlign w:val="center"/>
          </w:tcPr>
          <w:p>
            <w:pPr>
              <w:jc w:val="center"/>
            </w:pPr>
          </w:p>
        </w:tc>
        <w:tc>
          <w:tcPr>
            <w:tcW w:w="1423" w:type="dxa"/>
            <w:gridSpan w:val="2"/>
            <w:noWrap w:val="0"/>
            <w:vAlign w:val="center"/>
          </w:tcPr>
          <w:p>
            <w:pPr>
              <w:jc w:val="center"/>
            </w:pPr>
            <w:r>
              <w:t>从事专业</w:t>
            </w:r>
          </w:p>
        </w:tc>
        <w:tc>
          <w:tcPr>
            <w:tcW w:w="1424" w:type="dxa"/>
            <w:gridSpan w:val="2"/>
            <w:noWrap w:val="0"/>
            <w:vAlign w:val="center"/>
          </w:tcPr>
          <w:p>
            <w:pPr>
              <w:jc w:val="center"/>
            </w:pPr>
          </w:p>
        </w:tc>
        <w:tc>
          <w:tcPr>
            <w:tcW w:w="1424" w:type="dxa"/>
            <w:gridSpan w:val="2"/>
            <w:noWrap w:val="0"/>
            <w:vAlign w:val="center"/>
          </w:tcPr>
          <w:p>
            <w:pPr>
              <w:jc w:val="center"/>
            </w:pPr>
            <w:r>
              <w:t>学历学位</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continue"/>
            <w:noWrap w:val="0"/>
            <w:vAlign w:val="center"/>
          </w:tcPr>
          <w:p>
            <w:pPr>
              <w:jc w:val="center"/>
            </w:pPr>
          </w:p>
        </w:tc>
        <w:tc>
          <w:tcPr>
            <w:tcW w:w="1424" w:type="dxa"/>
            <w:gridSpan w:val="4"/>
            <w:noWrap w:val="0"/>
            <w:vAlign w:val="center"/>
          </w:tcPr>
          <w:p>
            <w:pPr>
              <w:jc w:val="center"/>
            </w:pPr>
            <w:r>
              <w:t>单位职务</w:t>
            </w:r>
          </w:p>
        </w:tc>
        <w:tc>
          <w:tcPr>
            <w:tcW w:w="1424" w:type="dxa"/>
            <w:noWrap w:val="0"/>
            <w:vAlign w:val="center"/>
          </w:tcPr>
          <w:p>
            <w:pPr>
              <w:jc w:val="center"/>
            </w:pPr>
          </w:p>
        </w:tc>
        <w:tc>
          <w:tcPr>
            <w:tcW w:w="1423" w:type="dxa"/>
            <w:gridSpan w:val="2"/>
            <w:noWrap w:val="0"/>
            <w:vAlign w:val="center"/>
          </w:tcPr>
          <w:p>
            <w:pPr>
              <w:jc w:val="center"/>
            </w:pPr>
            <w:r>
              <w:t>联系电话</w:t>
            </w:r>
          </w:p>
        </w:tc>
        <w:tc>
          <w:tcPr>
            <w:tcW w:w="1424" w:type="dxa"/>
            <w:gridSpan w:val="2"/>
            <w:noWrap w:val="0"/>
            <w:vAlign w:val="center"/>
          </w:tcPr>
          <w:p>
            <w:pPr>
              <w:jc w:val="center"/>
            </w:pPr>
          </w:p>
        </w:tc>
        <w:tc>
          <w:tcPr>
            <w:tcW w:w="1424" w:type="dxa"/>
            <w:gridSpan w:val="2"/>
            <w:noWrap w:val="0"/>
            <w:vAlign w:val="center"/>
          </w:tcPr>
          <w:p>
            <w:pPr>
              <w:jc w:val="center"/>
            </w:pPr>
            <w:r>
              <w:t>电子邮箱</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continue"/>
            <w:noWrap w:val="0"/>
            <w:vAlign w:val="center"/>
          </w:tcPr>
          <w:p>
            <w:pPr>
              <w:jc w:val="center"/>
            </w:pPr>
          </w:p>
        </w:tc>
        <w:tc>
          <w:tcPr>
            <w:tcW w:w="2848" w:type="dxa"/>
            <w:gridSpan w:val="5"/>
            <w:noWrap w:val="0"/>
            <w:vAlign w:val="center"/>
          </w:tcPr>
          <w:p>
            <w:pPr>
              <w:jc w:val="center"/>
            </w:pPr>
            <w:r>
              <w:t>专业工作年限</w:t>
            </w:r>
          </w:p>
        </w:tc>
        <w:tc>
          <w:tcPr>
            <w:tcW w:w="1423" w:type="dxa"/>
            <w:gridSpan w:val="2"/>
            <w:noWrap w:val="0"/>
            <w:vAlign w:val="center"/>
          </w:tcPr>
          <w:p>
            <w:pPr>
              <w:jc w:val="center"/>
            </w:pPr>
          </w:p>
        </w:tc>
        <w:tc>
          <w:tcPr>
            <w:tcW w:w="2848" w:type="dxa"/>
            <w:gridSpan w:val="4"/>
            <w:noWrap w:val="0"/>
            <w:vAlign w:val="center"/>
          </w:tcPr>
          <w:p>
            <w:pPr>
              <w:jc w:val="center"/>
            </w:pPr>
            <w:r>
              <w:t>个人签名</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restart"/>
            <w:noWrap w:val="0"/>
            <w:vAlign w:val="center"/>
          </w:tcPr>
          <w:p>
            <w:pPr>
              <w:jc w:val="center"/>
            </w:pPr>
            <w:r>
              <w:t>拟开展第三方评估工作的主要人员信息五</w:t>
            </w:r>
          </w:p>
        </w:tc>
        <w:tc>
          <w:tcPr>
            <w:tcW w:w="1424" w:type="dxa"/>
            <w:gridSpan w:val="4"/>
            <w:noWrap w:val="0"/>
            <w:vAlign w:val="center"/>
          </w:tcPr>
          <w:p>
            <w:pPr>
              <w:jc w:val="center"/>
            </w:pPr>
            <w:r>
              <w:t>姓名</w:t>
            </w:r>
          </w:p>
        </w:tc>
        <w:tc>
          <w:tcPr>
            <w:tcW w:w="1424" w:type="dxa"/>
            <w:noWrap w:val="0"/>
            <w:vAlign w:val="center"/>
          </w:tcPr>
          <w:p>
            <w:pPr>
              <w:jc w:val="center"/>
            </w:pPr>
          </w:p>
        </w:tc>
        <w:tc>
          <w:tcPr>
            <w:tcW w:w="1423" w:type="dxa"/>
            <w:gridSpan w:val="2"/>
            <w:noWrap w:val="0"/>
            <w:vAlign w:val="center"/>
          </w:tcPr>
          <w:p>
            <w:pPr>
              <w:jc w:val="center"/>
            </w:pPr>
            <w:r>
              <w:t>性别</w:t>
            </w:r>
          </w:p>
        </w:tc>
        <w:tc>
          <w:tcPr>
            <w:tcW w:w="1424" w:type="dxa"/>
            <w:gridSpan w:val="2"/>
            <w:noWrap w:val="0"/>
            <w:vAlign w:val="center"/>
          </w:tcPr>
          <w:p>
            <w:pPr>
              <w:jc w:val="center"/>
            </w:pPr>
          </w:p>
        </w:tc>
        <w:tc>
          <w:tcPr>
            <w:tcW w:w="1424" w:type="dxa"/>
            <w:gridSpan w:val="2"/>
            <w:noWrap w:val="0"/>
            <w:vAlign w:val="center"/>
          </w:tcPr>
          <w:p>
            <w:pPr>
              <w:jc w:val="center"/>
            </w:pPr>
            <w:r>
              <w:t>出生年月</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continue"/>
            <w:noWrap w:val="0"/>
            <w:vAlign w:val="center"/>
          </w:tcPr>
          <w:p>
            <w:pPr>
              <w:jc w:val="center"/>
            </w:pPr>
          </w:p>
        </w:tc>
        <w:tc>
          <w:tcPr>
            <w:tcW w:w="1424" w:type="dxa"/>
            <w:gridSpan w:val="4"/>
            <w:noWrap w:val="0"/>
            <w:vAlign w:val="center"/>
          </w:tcPr>
          <w:p>
            <w:pPr>
              <w:jc w:val="center"/>
            </w:pPr>
            <w:r>
              <w:t>身份证号</w:t>
            </w:r>
          </w:p>
        </w:tc>
        <w:tc>
          <w:tcPr>
            <w:tcW w:w="4271" w:type="dxa"/>
            <w:gridSpan w:val="5"/>
            <w:noWrap w:val="0"/>
            <w:vAlign w:val="center"/>
          </w:tcPr>
          <w:p>
            <w:pPr>
              <w:jc w:val="center"/>
            </w:pPr>
          </w:p>
        </w:tc>
        <w:tc>
          <w:tcPr>
            <w:tcW w:w="1424" w:type="dxa"/>
            <w:gridSpan w:val="2"/>
            <w:noWrap w:val="0"/>
            <w:vAlign w:val="center"/>
          </w:tcPr>
          <w:p>
            <w:pPr>
              <w:jc w:val="center"/>
            </w:pPr>
            <w:r>
              <w:t>民族</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continue"/>
            <w:noWrap w:val="0"/>
            <w:vAlign w:val="center"/>
          </w:tcPr>
          <w:p>
            <w:pPr>
              <w:jc w:val="center"/>
            </w:pPr>
          </w:p>
        </w:tc>
        <w:tc>
          <w:tcPr>
            <w:tcW w:w="1424" w:type="dxa"/>
            <w:gridSpan w:val="4"/>
            <w:noWrap w:val="0"/>
            <w:vAlign w:val="center"/>
          </w:tcPr>
          <w:p>
            <w:pPr>
              <w:jc w:val="center"/>
            </w:pPr>
            <w:r>
              <w:t>职称</w:t>
            </w:r>
          </w:p>
        </w:tc>
        <w:tc>
          <w:tcPr>
            <w:tcW w:w="1424" w:type="dxa"/>
            <w:noWrap w:val="0"/>
            <w:vAlign w:val="center"/>
          </w:tcPr>
          <w:p>
            <w:pPr>
              <w:jc w:val="center"/>
            </w:pPr>
          </w:p>
        </w:tc>
        <w:tc>
          <w:tcPr>
            <w:tcW w:w="1423" w:type="dxa"/>
            <w:gridSpan w:val="2"/>
            <w:noWrap w:val="0"/>
            <w:vAlign w:val="center"/>
          </w:tcPr>
          <w:p>
            <w:pPr>
              <w:jc w:val="center"/>
            </w:pPr>
            <w:r>
              <w:t>从事专业</w:t>
            </w:r>
          </w:p>
        </w:tc>
        <w:tc>
          <w:tcPr>
            <w:tcW w:w="1424" w:type="dxa"/>
            <w:gridSpan w:val="2"/>
            <w:noWrap w:val="0"/>
            <w:vAlign w:val="center"/>
          </w:tcPr>
          <w:p>
            <w:pPr>
              <w:jc w:val="center"/>
            </w:pPr>
          </w:p>
        </w:tc>
        <w:tc>
          <w:tcPr>
            <w:tcW w:w="1424" w:type="dxa"/>
            <w:gridSpan w:val="2"/>
            <w:noWrap w:val="0"/>
            <w:vAlign w:val="center"/>
          </w:tcPr>
          <w:p>
            <w:pPr>
              <w:jc w:val="center"/>
            </w:pPr>
            <w:r>
              <w:t>学历学位</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continue"/>
            <w:noWrap w:val="0"/>
            <w:vAlign w:val="center"/>
          </w:tcPr>
          <w:p>
            <w:pPr>
              <w:jc w:val="center"/>
            </w:pPr>
          </w:p>
        </w:tc>
        <w:tc>
          <w:tcPr>
            <w:tcW w:w="1424" w:type="dxa"/>
            <w:gridSpan w:val="4"/>
            <w:noWrap w:val="0"/>
            <w:vAlign w:val="center"/>
          </w:tcPr>
          <w:p>
            <w:pPr>
              <w:jc w:val="center"/>
            </w:pPr>
            <w:r>
              <w:t>单位职务</w:t>
            </w:r>
          </w:p>
        </w:tc>
        <w:tc>
          <w:tcPr>
            <w:tcW w:w="1424" w:type="dxa"/>
            <w:noWrap w:val="0"/>
            <w:vAlign w:val="center"/>
          </w:tcPr>
          <w:p>
            <w:pPr>
              <w:jc w:val="center"/>
            </w:pPr>
          </w:p>
        </w:tc>
        <w:tc>
          <w:tcPr>
            <w:tcW w:w="1423" w:type="dxa"/>
            <w:gridSpan w:val="2"/>
            <w:noWrap w:val="0"/>
            <w:vAlign w:val="center"/>
          </w:tcPr>
          <w:p>
            <w:pPr>
              <w:jc w:val="center"/>
            </w:pPr>
            <w:r>
              <w:t>联系电话</w:t>
            </w:r>
          </w:p>
        </w:tc>
        <w:tc>
          <w:tcPr>
            <w:tcW w:w="1424" w:type="dxa"/>
            <w:gridSpan w:val="2"/>
            <w:noWrap w:val="0"/>
            <w:vAlign w:val="center"/>
          </w:tcPr>
          <w:p>
            <w:pPr>
              <w:jc w:val="center"/>
            </w:pPr>
          </w:p>
        </w:tc>
        <w:tc>
          <w:tcPr>
            <w:tcW w:w="1424" w:type="dxa"/>
            <w:gridSpan w:val="2"/>
            <w:noWrap w:val="0"/>
            <w:vAlign w:val="center"/>
          </w:tcPr>
          <w:p>
            <w:pPr>
              <w:jc w:val="center"/>
            </w:pPr>
            <w:r>
              <w:t>电子邮箱</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3" w:type="dxa"/>
            <w:gridSpan w:val="2"/>
            <w:vMerge w:val="continue"/>
            <w:noWrap w:val="0"/>
            <w:vAlign w:val="center"/>
          </w:tcPr>
          <w:p>
            <w:pPr>
              <w:jc w:val="center"/>
            </w:pPr>
          </w:p>
        </w:tc>
        <w:tc>
          <w:tcPr>
            <w:tcW w:w="2848" w:type="dxa"/>
            <w:gridSpan w:val="5"/>
            <w:noWrap w:val="0"/>
            <w:vAlign w:val="center"/>
          </w:tcPr>
          <w:p>
            <w:pPr>
              <w:jc w:val="center"/>
            </w:pPr>
            <w:r>
              <w:t>专业工作年限</w:t>
            </w:r>
          </w:p>
        </w:tc>
        <w:tc>
          <w:tcPr>
            <w:tcW w:w="1423" w:type="dxa"/>
            <w:gridSpan w:val="2"/>
            <w:noWrap w:val="0"/>
            <w:vAlign w:val="center"/>
          </w:tcPr>
          <w:p>
            <w:pPr>
              <w:jc w:val="center"/>
            </w:pPr>
          </w:p>
        </w:tc>
        <w:tc>
          <w:tcPr>
            <w:tcW w:w="2848" w:type="dxa"/>
            <w:gridSpan w:val="4"/>
            <w:noWrap w:val="0"/>
            <w:vAlign w:val="center"/>
          </w:tcPr>
          <w:p>
            <w:pPr>
              <w:jc w:val="center"/>
            </w:pPr>
            <w:r>
              <w:t>个人签名</w:t>
            </w:r>
          </w:p>
        </w:tc>
        <w:tc>
          <w:tcPr>
            <w:tcW w:w="1424" w:type="dxa"/>
            <w:gridSpan w:val="2"/>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966" w:type="dxa"/>
            <w:gridSpan w:val="15"/>
            <w:noWrap w:val="0"/>
            <w:vAlign w:val="center"/>
          </w:tcPr>
          <w:p>
            <w:pPr>
              <w:jc w:val="center"/>
            </w:pPr>
            <w:r>
              <w:t>拟开展第三方评估工作的其它人员信息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969" w:type="dxa"/>
            <w:noWrap w:val="0"/>
            <w:vAlign w:val="center"/>
          </w:tcPr>
          <w:p>
            <w:pPr>
              <w:jc w:val="center"/>
            </w:pPr>
            <w:r>
              <w:t>姓名</w:t>
            </w:r>
          </w:p>
        </w:tc>
        <w:tc>
          <w:tcPr>
            <w:tcW w:w="709" w:type="dxa"/>
            <w:gridSpan w:val="2"/>
            <w:noWrap w:val="0"/>
            <w:vAlign w:val="center"/>
          </w:tcPr>
          <w:p>
            <w:pPr>
              <w:jc w:val="center"/>
            </w:pPr>
            <w:r>
              <w:t>性别</w:t>
            </w:r>
          </w:p>
        </w:tc>
        <w:tc>
          <w:tcPr>
            <w:tcW w:w="1134" w:type="dxa"/>
            <w:gridSpan w:val="2"/>
            <w:tcBorders>
              <w:right w:val="single" w:color="auto" w:sz="4" w:space="0"/>
            </w:tcBorders>
            <w:noWrap w:val="0"/>
            <w:vAlign w:val="center"/>
          </w:tcPr>
          <w:p>
            <w:pPr>
              <w:jc w:val="center"/>
            </w:pPr>
            <w:r>
              <w:t>学历学位</w:t>
            </w:r>
          </w:p>
        </w:tc>
        <w:tc>
          <w:tcPr>
            <w:tcW w:w="2410" w:type="dxa"/>
            <w:gridSpan w:val="3"/>
            <w:tcBorders>
              <w:left w:val="single" w:color="auto" w:sz="4" w:space="0"/>
            </w:tcBorders>
            <w:noWrap w:val="0"/>
            <w:vAlign w:val="center"/>
          </w:tcPr>
          <w:p>
            <w:pPr>
              <w:jc w:val="center"/>
            </w:pPr>
            <w:r>
              <w:t>身份证号</w:t>
            </w:r>
          </w:p>
        </w:tc>
        <w:tc>
          <w:tcPr>
            <w:tcW w:w="1842" w:type="dxa"/>
            <w:gridSpan w:val="2"/>
            <w:noWrap w:val="0"/>
            <w:vAlign w:val="center"/>
          </w:tcPr>
          <w:p>
            <w:pPr>
              <w:jc w:val="center"/>
            </w:pPr>
            <w:r>
              <w:t>职称</w:t>
            </w:r>
          </w:p>
        </w:tc>
        <w:tc>
          <w:tcPr>
            <w:tcW w:w="1701" w:type="dxa"/>
            <w:gridSpan w:val="4"/>
            <w:noWrap w:val="0"/>
            <w:vAlign w:val="center"/>
          </w:tcPr>
          <w:p>
            <w:pPr>
              <w:jc w:val="center"/>
            </w:pPr>
            <w:r>
              <w:t>从事专业</w:t>
            </w:r>
          </w:p>
        </w:tc>
        <w:tc>
          <w:tcPr>
            <w:tcW w:w="1201" w:type="dxa"/>
            <w:noWrap w:val="0"/>
            <w:vAlign w:val="center"/>
          </w:tcPr>
          <w:p>
            <w:pPr>
              <w:jc w:val="center"/>
            </w:pPr>
            <w:r>
              <w:t>个人签名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9" w:type="dxa"/>
            <w:noWrap w:val="0"/>
            <w:vAlign w:val="center"/>
          </w:tcPr>
          <w:p>
            <w:pPr>
              <w:jc w:val="center"/>
            </w:pPr>
          </w:p>
        </w:tc>
        <w:tc>
          <w:tcPr>
            <w:tcW w:w="709" w:type="dxa"/>
            <w:gridSpan w:val="2"/>
            <w:noWrap w:val="0"/>
            <w:vAlign w:val="center"/>
          </w:tcPr>
          <w:p>
            <w:pPr>
              <w:jc w:val="center"/>
            </w:pPr>
          </w:p>
        </w:tc>
        <w:tc>
          <w:tcPr>
            <w:tcW w:w="1134" w:type="dxa"/>
            <w:gridSpan w:val="2"/>
            <w:tcBorders>
              <w:right w:val="single" w:color="auto" w:sz="4" w:space="0"/>
            </w:tcBorders>
            <w:noWrap w:val="0"/>
            <w:vAlign w:val="center"/>
          </w:tcPr>
          <w:p>
            <w:pPr>
              <w:jc w:val="center"/>
            </w:pPr>
          </w:p>
        </w:tc>
        <w:tc>
          <w:tcPr>
            <w:tcW w:w="2410" w:type="dxa"/>
            <w:gridSpan w:val="3"/>
            <w:tcBorders>
              <w:left w:val="single" w:color="auto" w:sz="4" w:space="0"/>
            </w:tcBorders>
            <w:noWrap w:val="0"/>
            <w:vAlign w:val="center"/>
          </w:tcPr>
          <w:p>
            <w:pPr>
              <w:jc w:val="center"/>
            </w:pPr>
          </w:p>
        </w:tc>
        <w:tc>
          <w:tcPr>
            <w:tcW w:w="1842" w:type="dxa"/>
            <w:gridSpan w:val="2"/>
            <w:noWrap w:val="0"/>
            <w:vAlign w:val="center"/>
          </w:tcPr>
          <w:p>
            <w:pPr>
              <w:jc w:val="center"/>
            </w:pPr>
          </w:p>
        </w:tc>
        <w:tc>
          <w:tcPr>
            <w:tcW w:w="1701" w:type="dxa"/>
            <w:gridSpan w:val="4"/>
            <w:noWrap w:val="0"/>
            <w:vAlign w:val="center"/>
          </w:tcPr>
          <w:p>
            <w:pPr>
              <w:jc w:val="center"/>
            </w:pPr>
          </w:p>
        </w:tc>
        <w:tc>
          <w:tcPr>
            <w:tcW w:w="1201" w:type="dxa"/>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9" w:type="dxa"/>
            <w:noWrap w:val="0"/>
            <w:vAlign w:val="center"/>
          </w:tcPr>
          <w:p>
            <w:pPr>
              <w:jc w:val="center"/>
            </w:pPr>
          </w:p>
        </w:tc>
        <w:tc>
          <w:tcPr>
            <w:tcW w:w="709" w:type="dxa"/>
            <w:gridSpan w:val="2"/>
            <w:noWrap w:val="0"/>
            <w:vAlign w:val="center"/>
          </w:tcPr>
          <w:p>
            <w:pPr>
              <w:jc w:val="center"/>
            </w:pPr>
          </w:p>
        </w:tc>
        <w:tc>
          <w:tcPr>
            <w:tcW w:w="1134" w:type="dxa"/>
            <w:gridSpan w:val="2"/>
            <w:tcBorders>
              <w:right w:val="single" w:color="auto" w:sz="4" w:space="0"/>
            </w:tcBorders>
            <w:noWrap w:val="0"/>
            <w:vAlign w:val="center"/>
          </w:tcPr>
          <w:p>
            <w:pPr>
              <w:jc w:val="center"/>
            </w:pPr>
          </w:p>
        </w:tc>
        <w:tc>
          <w:tcPr>
            <w:tcW w:w="2410" w:type="dxa"/>
            <w:gridSpan w:val="3"/>
            <w:tcBorders>
              <w:left w:val="single" w:color="auto" w:sz="4" w:space="0"/>
            </w:tcBorders>
            <w:noWrap w:val="0"/>
            <w:vAlign w:val="center"/>
          </w:tcPr>
          <w:p>
            <w:pPr>
              <w:jc w:val="center"/>
            </w:pPr>
          </w:p>
        </w:tc>
        <w:tc>
          <w:tcPr>
            <w:tcW w:w="1842" w:type="dxa"/>
            <w:gridSpan w:val="2"/>
            <w:noWrap w:val="0"/>
            <w:vAlign w:val="center"/>
          </w:tcPr>
          <w:p>
            <w:pPr>
              <w:jc w:val="center"/>
            </w:pPr>
          </w:p>
        </w:tc>
        <w:tc>
          <w:tcPr>
            <w:tcW w:w="1701" w:type="dxa"/>
            <w:gridSpan w:val="4"/>
            <w:noWrap w:val="0"/>
            <w:vAlign w:val="center"/>
          </w:tcPr>
          <w:p>
            <w:pPr>
              <w:jc w:val="center"/>
            </w:pPr>
          </w:p>
        </w:tc>
        <w:tc>
          <w:tcPr>
            <w:tcW w:w="1201" w:type="dxa"/>
            <w:noWrap w:val="0"/>
            <w:vAlign w:val="center"/>
          </w:tcPr>
          <w:p>
            <w:pPr>
              <w:jc w:val="center"/>
            </w:pPr>
          </w:p>
        </w:tc>
      </w:tr>
    </w:tbl>
    <w:p/>
    <w:p>
      <w:pPr>
        <w:spacing w:line="600" w:lineRule="exact"/>
        <w:rPr>
          <w:rFonts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C32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cs="Calibri"/>
      <w:b/>
      <w:bCs/>
      <w:kern w:val="44"/>
      <w:sz w:val="44"/>
      <w:szCs w:val="44"/>
    </w:rPr>
  </w:style>
  <w:style w:type="character" w:default="1" w:styleId="7">
    <w:name w:val="Default Paragraph Font"/>
    <w:link w:val="8"/>
    <w:semiHidden/>
    <w:uiPriority w:val="0"/>
    <w:rPr>
      <w:rFonts w:ascii="宋体" w:hAnsi="宋体"/>
      <w:sz w:val="24"/>
      <w:szCs w:val="20"/>
    </w:rPr>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nhideWhenUsed/>
    <w:uiPriority w:val="0"/>
    <w:pPr>
      <w:widowControl/>
      <w:spacing w:before="100" w:beforeAutospacing="1" w:after="100" w:afterAutospacing="1"/>
      <w:jc w:val="left"/>
    </w:pPr>
    <w:rPr>
      <w:rFonts w:ascii="宋体" w:hAnsi="宋体" w:cs="宋体"/>
      <w:kern w:val="0"/>
      <w:sz w:val="24"/>
    </w:r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paragraph" w:customStyle="1" w:styleId="8">
    <w:name w:val=" Char Char Char Char"/>
    <w:basedOn w:val="1"/>
    <w:link w:val="7"/>
    <w:qFormat/>
    <w:uiPriority w:val="0"/>
    <w:pPr>
      <w:spacing w:line="360" w:lineRule="auto"/>
    </w:pPr>
    <w:rPr>
      <w:rFonts w:ascii="宋体" w:hAnsi="宋体"/>
      <w:sz w:val="24"/>
      <w:szCs w:val="20"/>
    </w:rPr>
  </w:style>
  <w:style w:type="character" w:styleId="9">
    <w:name w:val="page number"/>
    <w:basedOn w:val="7"/>
    <w:qFormat/>
    <w:uiPriority w:val="0"/>
  </w:style>
  <w:style w:type="character" w:customStyle="1" w:styleId="10">
    <w:name w:val=" Char Char"/>
    <w:basedOn w:val="7"/>
    <w:qFormat/>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2019-11-06T09:15:48Z</dcterms:created>
  <dc:creator>Administrator</dc:creator>
  <cp:lastModifiedBy>易礼</cp:lastModifiedBy>
  <dcterms:modified xsi:type="dcterms:W3CDTF">2019-11-06T09:16:06Z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