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ind w:left="0" w:right="0" w:firstLine="640" w:firstLineChars="200"/>
        <w:jc w:val="left"/>
        <w:textAlignment w:val="auto"/>
        <w:rPr>
          <w:rFonts w:eastAsia="黑体"/>
          <w:b/>
          <w:sz w:val="36"/>
          <w:szCs w:val="36"/>
        </w:rPr>
      </w:pPr>
      <w:r>
        <w:rPr>
          <w:rFonts w:hAnsi="黑体" w:eastAsia="黑体"/>
          <w:sz w:val="32"/>
          <w:szCs w:val="32"/>
        </w:rPr>
        <w:t>附件</w:t>
      </w:r>
      <w:r>
        <w:rPr>
          <w:rFonts w:eastAsia="黑体"/>
          <w:sz w:val="32"/>
          <w:szCs w:val="32"/>
        </w:rPr>
        <w:t>1</w:t>
      </w:r>
    </w:p>
    <w:p>
      <w:pPr>
        <w:spacing w:line="680" w:lineRule="exact"/>
        <w:jc w:val="center"/>
        <w:rPr>
          <w:rFonts w:eastAsia="方正小标宋_GBK"/>
          <w:bCs/>
          <w:sz w:val="44"/>
          <w:szCs w:val="44"/>
        </w:rPr>
      </w:pPr>
    </w:p>
    <w:p>
      <w:pPr>
        <w:spacing w:line="680" w:lineRule="exact"/>
        <w:jc w:val="center"/>
        <w:rPr>
          <w:rFonts w:eastAsia="方正小标宋_GBK"/>
          <w:bCs/>
          <w:sz w:val="44"/>
          <w:szCs w:val="44"/>
        </w:rPr>
      </w:pPr>
      <w:r>
        <w:rPr>
          <w:rFonts w:eastAsia="方正小标宋_GBK"/>
          <w:bCs/>
          <w:sz w:val="44"/>
          <w:szCs w:val="44"/>
        </w:rPr>
        <w:t>XX县（市、区）砂石土矿开采专项规划</w:t>
      </w:r>
    </w:p>
    <w:p>
      <w:pPr>
        <w:spacing w:line="680" w:lineRule="exact"/>
        <w:jc w:val="center"/>
        <w:rPr>
          <w:rFonts w:eastAsia="方正小标宋_GBK"/>
          <w:bCs/>
          <w:sz w:val="44"/>
          <w:szCs w:val="44"/>
        </w:rPr>
      </w:pPr>
      <w:r>
        <w:rPr>
          <w:rFonts w:eastAsia="方正小标宋_GBK"/>
          <w:bCs/>
          <w:sz w:val="44"/>
          <w:szCs w:val="44"/>
        </w:rPr>
        <w:t>（2019年—2025年）编制提纲</w:t>
      </w:r>
    </w:p>
    <w:p>
      <w:pPr>
        <w:spacing w:line="680" w:lineRule="exact"/>
        <w:jc w:val="center"/>
        <w:rPr>
          <w:rFonts w:eastAsia="方正小标宋_GBK"/>
          <w:bCs/>
          <w:sz w:val="44"/>
          <w:szCs w:val="44"/>
        </w:rPr>
      </w:pPr>
      <w:r>
        <w:rPr>
          <w:rFonts w:eastAsia="方正小标宋_GBK"/>
          <w:bCs/>
          <w:sz w:val="44"/>
          <w:szCs w:val="44"/>
        </w:rPr>
        <w:t>（含专项整治实施方案）</w:t>
      </w:r>
    </w:p>
    <w:p>
      <w:pPr>
        <w:spacing w:line="680" w:lineRule="exact"/>
        <w:jc w:val="center"/>
        <w:rPr>
          <w:rFonts w:eastAsia="方正小标宋_GBK"/>
          <w:bCs/>
          <w:sz w:val="44"/>
          <w:szCs w:val="44"/>
        </w:rPr>
      </w:pPr>
    </w:p>
    <w:p>
      <w:pPr>
        <w:ind w:firstLine="627" w:firstLineChars="196"/>
        <w:rPr>
          <w:rFonts w:eastAsia="黑体"/>
          <w:sz w:val="32"/>
          <w:szCs w:val="32"/>
        </w:rPr>
      </w:pPr>
      <w:r>
        <w:rPr>
          <w:rFonts w:hAnsi="黑体" w:eastAsia="黑体"/>
          <w:sz w:val="32"/>
          <w:szCs w:val="32"/>
        </w:rPr>
        <w:t>前</w:t>
      </w:r>
      <w:r>
        <w:rPr>
          <w:rFonts w:eastAsia="黑体"/>
          <w:sz w:val="32"/>
          <w:szCs w:val="32"/>
        </w:rPr>
        <w:t xml:space="preserve"> </w:t>
      </w:r>
      <w:r>
        <w:rPr>
          <w:rFonts w:hAnsi="黑体" w:eastAsia="黑体"/>
          <w:sz w:val="32"/>
          <w:szCs w:val="32"/>
        </w:rPr>
        <w:t>言</w:t>
      </w:r>
    </w:p>
    <w:p>
      <w:pPr>
        <w:ind w:firstLine="640" w:firstLineChars="200"/>
        <w:rPr>
          <w:rFonts w:eastAsia="仿宋_GB2312"/>
          <w:sz w:val="32"/>
          <w:szCs w:val="32"/>
        </w:rPr>
      </w:pPr>
      <w:r>
        <w:rPr>
          <w:rFonts w:eastAsia="仿宋_GB2312"/>
          <w:sz w:val="32"/>
          <w:szCs w:val="32"/>
        </w:rPr>
        <w:t>简述规划编制目的、依据，规划涉及的矿种、年限和适用范围等。</w:t>
      </w:r>
    </w:p>
    <w:p>
      <w:pPr>
        <w:ind w:firstLine="635"/>
        <w:rPr>
          <w:rFonts w:eastAsia="黑体"/>
          <w:sz w:val="32"/>
          <w:szCs w:val="32"/>
        </w:rPr>
      </w:pPr>
      <w:r>
        <w:rPr>
          <w:rFonts w:eastAsia="黑体"/>
          <w:sz w:val="32"/>
          <w:szCs w:val="32"/>
        </w:rPr>
        <w:t>一、现状与形势</w:t>
      </w:r>
    </w:p>
    <w:p>
      <w:pPr>
        <w:ind w:firstLine="635"/>
        <w:rPr>
          <w:rFonts w:eastAsia="楷体"/>
          <w:sz w:val="32"/>
          <w:szCs w:val="32"/>
        </w:rPr>
      </w:pPr>
      <w:r>
        <w:rPr>
          <w:rFonts w:eastAsia="楷体"/>
          <w:sz w:val="32"/>
          <w:szCs w:val="32"/>
        </w:rPr>
        <w:t>（一）开发现状</w:t>
      </w:r>
    </w:p>
    <w:p>
      <w:pPr>
        <w:ind w:firstLine="640" w:firstLineChars="200"/>
        <w:rPr>
          <w:rFonts w:eastAsia="仿宋_GB2312"/>
          <w:sz w:val="32"/>
          <w:szCs w:val="32"/>
        </w:rPr>
      </w:pPr>
      <w:r>
        <w:rPr>
          <w:rFonts w:eastAsia="仿宋_GB2312"/>
          <w:sz w:val="32"/>
          <w:szCs w:val="32"/>
        </w:rPr>
        <w:t>简述县（市、区）范围内砂石土矿资源分布、开发利用、产品加工、矿山地质环境等现状。</w:t>
      </w:r>
    </w:p>
    <w:p>
      <w:pPr>
        <w:ind w:firstLine="635"/>
        <w:rPr>
          <w:rFonts w:eastAsia="楷体"/>
          <w:sz w:val="32"/>
          <w:szCs w:val="32"/>
        </w:rPr>
      </w:pPr>
      <w:r>
        <w:rPr>
          <w:rFonts w:eastAsia="楷体"/>
          <w:sz w:val="32"/>
          <w:szCs w:val="32"/>
        </w:rPr>
        <w:t>（二）存在的主要问题</w:t>
      </w:r>
    </w:p>
    <w:p>
      <w:pPr>
        <w:ind w:firstLine="640" w:firstLineChars="200"/>
        <w:rPr>
          <w:rFonts w:eastAsia="仿宋_GB2312"/>
          <w:sz w:val="32"/>
          <w:szCs w:val="32"/>
        </w:rPr>
      </w:pPr>
      <w:r>
        <w:rPr>
          <w:rFonts w:eastAsia="仿宋_GB2312"/>
          <w:sz w:val="32"/>
          <w:szCs w:val="32"/>
        </w:rPr>
        <w:t>从规划布局、准入要求、生态环境、安全生产、产品供需、矿政管理等方面，分析砂石土矿开发与管理过程中存在的主要问题。</w:t>
      </w:r>
    </w:p>
    <w:p>
      <w:pPr>
        <w:ind w:firstLine="635"/>
        <w:rPr>
          <w:rFonts w:eastAsia="楷体"/>
          <w:sz w:val="32"/>
          <w:szCs w:val="32"/>
        </w:rPr>
      </w:pPr>
      <w:r>
        <w:rPr>
          <w:rFonts w:eastAsia="楷体"/>
          <w:sz w:val="32"/>
          <w:szCs w:val="32"/>
        </w:rPr>
        <w:t>（三）形势与要求</w:t>
      </w:r>
    </w:p>
    <w:p>
      <w:pPr>
        <w:ind w:firstLine="640" w:firstLineChars="200"/>
        <w:rPr>
          <w:rFonts w:eastAsia="仿宋_GB2312"/>
          <w:sz w:val="32"/>
          <w:szCs w:val="32"/>
        </w:rPr>
      </w:pPr>
      <w:r>
        <w:rPr>
          <w:rFonts w:eastAsia="仿宋_GB2312"/>
          <w:sz w:val="32"/>
          <w:szCs w:val="32"/>
        </w:rPr>
        <w:t>重点分析区域资源供需形势，生态文明建设对砂石土矿开发要求。</w:t>
      </w:r>
    </w:p>
    <w:p>
      <w:pPr>
        <w:ind w:firstLine="635"/>
        <w:rPr>
          <w:rFonts w:eastAsia="黑体"/>
          <w:sz w:val="32"/>
          <w:szCs w:val="32"/>
        </w:rPr>
      </w:pPr>
      <w:r>
        <w:rPr>
          <w:rFonts w:eastAsia="黑体"/>
          <w:sz w:val="32"/>
          <w:szCs w:val="32"/>
        </w:rPr>
        <w:t>二、指导思想、原则与目标</w:t>
      </w:r>
    </w:p>
    <w:p>
      <w:pPr>
        <w:ind w:firstLine="635"/>
        <w:rPr>
          <w:rFonts w:eastAsia="楷体"/>
          <w:sz w:val="32"/>
          <w:szCs w:val="32"/>
        </w:rPr>
      </w:pPr>
      <w:r>
        <w:rPr>
          <w:rFonts w:eastAsia="楷体"/>
          <w:sz w:val="32"/>
          <w:szCs w:val="32"/>
        </w:rPr>
        <w:t>（一）指导思想</w:t>
      </w:r>
    </w:p>
    <w:p>
      <w:pPr>
        <w:ind w:firstLine="635"/>
        <w:rPr>
          <w:rFonts w:eastAsia="楷体"/>
          <w:sz w:val="32"/>
          <w:szCs w:val="32"/>
        </w:rPr>
      </w:pPr>
      <w:r>
        <w:rPr>
          <w:rFonts w:eastAsia="楷体"/>
          <w:sz w:val="32"/>
          <w:szCs w:val="32"/>
        </w:rPr>
        <w:t>（二）基本原则</w:t>
      </w:r>
    </w:p>
    <w:p>
      <w:pPr>
        <w:ind w:firstLine="635"/>
        <w:rPr>
          <w:rFonts w:eastAsia="楷体"/>
          <w:sz w:val="32"/>
          <w:szCs w:val="32"/>
        </w:rPr>
      </w:pPr>
      <w:r>
        <w:rPr>
          <w:rFonts w:eastAsia="楷体"/>
          <w:sz w:val="32"/>
          <w:szCs w:val="32"/>
        </w:rPr>
        <w:t>（三）规划目标</w:t>
      </w:r>
    </w:p>
    <w:p>
      <w:pPr>
        <w:ind w:firstLine="640" w:firstLineChars="200"/>
        <w:rPr>
          <w:rFonts w:eastAsia="仿宋_GB2312"/>
          <w:sz w:val="32"/>
          <w:szCs w:val="32"/>
        </w:rPr>
      </w:pPr>
      <w:r>
        <w:rPr>
          <w:rFonts w:eastAsia="仿宋_GB2312"/>
          <w:sz w:val="32"/>
          <w:szCs w:val="32"/>
        </w:rPr>
        <w:t>从控制开采总量和采矿权数量、优化开发布局、提高规模开采水平、严格开采准入条件、提升开发利用水平、修复生态环境等方面提出规划目标、指标。</w:t>
      </w:r>
    </w:p>
    <w:p>
      <w:pPr>
        <w:ind w:firstLine="635"/>
        <w:rPr>
          <w:rFonts w:eastAsia="黑体"/>
          <w:sz w:val="32"/>
          <w:szCs w:val="32"/>
        </w:rPr>
      </w:pPr>
      <w:r>
        <w:rPr>
          <w:rFonts w:eastAsia="黑体"/>
          <w:sz w:val="32"/>
          <w:szCs w:val="32"/>
        </w:rPr>
        <w:t>三、总量控制与资源开发布局</w:t>
      </w:r>
    </w:p>
    <w:p>
      <w:pPr>
        <w:ind w:firstLine="635"/>
        <w:rPr>
          <w:rFonts w:eastAsia="楷体"/>
          <w:sz w:val="32"/>
          <w:szCs w:val="32"/>
        </w:rPr>
      </w:pPr>
      <w:r>
        <w:rPr>
          <w:rFonts w:eastAsia="楷体"/>
          <w:sz w:val="32"/>
          <w:szCs w:val="32"/>
        </w:rPr>
        <w:t>（一）总量控制</w:t>
      </w:r>
    </w:p>
    <w:p>
      <w:pPr>
        <w:ind w:firstLine="640" w:firstLineChars="200"/>
        <w:rPr>
          <w:rFonts w:eastAsia="仿宋_GB2312"/>
          <w:sz w:val="32"/>
          <w:szCs w:val="32"/>
        </w:rPr>
      </w:pPr>
      <w:r>
        <w:rPr>
          <w:rFonts w:eastAsia="仿宋_GB2312"/>
          <w:sz w:val="32"/>
          <w:szCs w:val="32"/>
        </w:rPr>
        <w:t>重点进行矿山总数控制、年度开采总量控制，严禁过度开发。</w:t>
      </w:r>
    </w:p>
    <w:p>
      <w:pPr>
        <w:ind w:firstLine="640" w:firstLineChars="200"/>
        <w:rPr>
          <w:rFonts w:eastAsia="仿宋_GB2312"/>
          <w:sz w:val="32"/>
          <w:szCs w:val="32"/>
        </w:rPr>
      </w:pPr>
      <w:r>
        <w:rPr>
          <w:rFonts w:eastAsia="仿宋_GB2312"/>
          <w:sz w:val="32"/>
          <w:szCs w:val="32"/>
        </w:rPr>
        <w:t>矿山总数：县市区砂石土矿控制数由市州政府根据实际情况统筹确定，不得超过控制数设置采矿权。</w:t>
      </w:r>
    </w:p>
    <w:p>
      <w:pPr>
        <w:ind w:firstLine="640" w:firstLineChars="200"/>
        <w:rPr>
          <w:rFonts w:eastAsia="仿宋_GB2312"/>
          <w:sz w:val="32"/>
          <w:szCs w:val="32"/>
        </w:rPr>
      </w:pPr>
      <w:r>
        <w:rPr>
          <w:rFonts w:eastAsia="仿宋_GB2312"/>
          <w:sz w:val="32"/>
          <w:szCs w:val="32"/>
        </w:rPr>
        <w:t>年度开采总量：综合考虑区域砂石资源需求量和生产建设活动产生的可利用的废石、渣土量等因素予以确定，包括用于生产砂石骨料、墙体材料等各类建材产品的各类砂、石开采总量。</w:t>
      </w:r>
    </w:p>
    <w:p>
      <w:pPr>
        <w:ind w:firstLine="635"/>
        <w:rPr>
          <w:rFonts w:eastAsia="楷体"/>
          <w:sz w:val="32"/>
          <w:szCs w:val="32"/>
        </w:rPr>
      </w:pPr>
      <w:r>
        <w:rPr>
          <w:rFonts w:eastAsia="楷体"/>
          <w:sz w:val="32"/>
          <w:szCs w:val="32"/>
        </w:rPr>
        <w:t>（二）开采分区</w:t>
      </w:r>
    </w:p>
    <w:p>
      <w:pPr>
        <w:ind w:firstLine="640" w:firstLineChars="200"/>
        <w:rPr>
          <w:rFonts w:eastAsia="仿宋_GB2312"/>
          <w:sz w:val="32"/>
          <w:szCs w:val="32"/>
        </w:rPr>
      </w:pPr>
      <w:r>
        <w:rPr>
          <w:rFonts w:eastAsia="仿宋_GB2312"/>
          <w:sz w:val="32"/>
          <w:szCs w:val="32"/>
        </w:rPr>
        <w:t>重点划定禁止开采区，做到应划尽划。按照各类自然保护区、生态保护红线、永久基本农田、城市开发边界、湘资沅澧四水流域、居民聚集区、铁路和重要公路、输电线路、输气管道等安全保护距离及沿线可视范围等区域采矿权设置要求划定禁止开采区。划定开采区时，开采区范围可大于采矿权矿区范围。</w:t>
      </w:r>
    </w:p>
    <w:p>
      <w:pPr>
        <w:spacing w:line="640" w:lineRule="exact"/>
        <w:ind w:firstLine="635"/>
        <w:rPr>
          <w:rFonts w:eastAsia="楷体"/>
          <w:sz w:val="32"/>
          <w:szCs w:val="32"/>
        </w:rPr>
      </w:pPr>
      <w:r>
        <w:rPr>
          <w:rFonts w:eastAsia="楷体"/>
          <w:sz w:val="32"/>
          <w:szCs w:val="32"/>
        </w:rPr>
        <w:t>（三）开采准入条件</w:t>
      </w:r>
    </w:p>
    <w:p>
      <w:pPr>
        <w:spacing w:line="640" w:lineRule="exact"/>
        <w:ind w:firstLine="640" w:firstLineChars="200"/>
        <w:rPr>
          <w:rFonts w:eastAsia="仿宋_GB2312"/>
          <w:sz w:val="32"/>
          <w:szCs w:val="32"/>
        </w:rPr>
      </w:pPr>
      <w:r>
        <w:rPr>
          <w:rFonts w:eastAsia="仿宋_GB2312"/>
          <w:sz w:val="32"/>
          <w:szCs w:val="32"/>
        </w:rPr>
        <w:t>明确开采准入条件，提高准入门槛。结合区域实际，从规划分区、资源储量、矿山最低开采规模、矿山最小安全距离、矿山最低服务年限、开采面积、资源综合利用、开采方式（不得采用地下开采）、开采技术方法、生态环境保护和修复、安全生产、砂石骨料或机制砖生产加工技术标准等方面提出砂石土矿开采准入条件。</w:t>
      </w:r>
    </w:p>
    <w:p>
      <w:pPr>
        <w:spacing w:line="640" w:lineRule="exact"/>
        <w:ind w:firstLine="635"/>
        <w:rPr>
          <w:rFonts w:eastAsia="楷体"/>
          <w:sz w:val="32"/>
          <w:szCs w:val="32"/>
        </w:rPr>
      </w:pPr>
      <w:r>
        <w:rPr>
          <w:rFonts w:eastAsia="楷体"/>
          <w:sz w:val="32"/>
          <w:szCs w:val="32"/>
        </w:rPr>
        <w:t>（四）新设和单独保留采矿权设置</w:t>
      </w:r>
    </w:p>
    <w:p>
      <w:pPr>
        <w:spacing w:line="640" w:lineRule="exact"/>
        <w:ind w:firstLine="640" w:firstLineChars="200"/>
        <w:rPr>
          <w:rFonts w:eastAsia="仿宋_GB2312"/>
          <w:sz w:val="32"/>
          <w:szCs w:val="32"/>
        </w:rPr>
      </w:pPr>
      <w:r>
        <w:rPr>
          <w:rFonts w:eastAsia="仿宋_GB2312"/>
          <w:sz w:val="32"/>
          <w:szCs w:val="32"/>
        </w:rPr>
        <w:t>采矿权设置必须符合总量控制、开采分区、开采准入条件要求。</w:t>
      </w:r>
    </w:p>
    <w:p>
      <w:pPr>
        <w:spacing w:line="640" w:lineRule="exact"/>
        <w:ind w:firstLine="640" w:firstLineChars="200"/>
        <w:rPr>
          <w:rFonts w:eastAsia="仿宋_GB2312"/>
          <w:sz w:val="32"/>
          <w:szCs w:val="32"/>
        </w:rPr>
      </w:pPr>
      <w:r>
        <w:rPr>
          <w:rFonts w:eastAsia="仿宋_GB2312"/>
          <w:sz w:val="32"/>
          <w:szCs w:val="32"/>
        </w:rPr>
        <w:t>合理确定每个拟设矿山开采地点。根据资源分布、区域性资源需求与资源有效供给的辐射半径、范围等因素，优化砂石土矿开采布局，选择在条件允许、环境影响小、区位较隐蔽的区域设置采矿权。</w:t>
      </w:r>
    </w:p>
    <w:p>
      <w:pPr>
        <w:spacing w:line="640" w:lineRule="exact"/>
        <w:ind w:firstLine="640" w:firstLineChars="200"/>
        <w:rPr>
          <w:rFonts w:eastAsia="仿宋_GB2312"/>
          <w:sz w:val="32"/>
          <w:szCs w:val="32"/>
        </w:rPr>
      </w:pPr>
      <w:r>
        <w:rPr>
          <w:rFonts w:eastAsia="仿宋_GB2312"/>
          <w:sz w:val="32"/>
          <w:szCs w:val="32"/>
        </w:rPr>
        <w:t>明确采矿权设置范围。对可以整体开发的山体，不得分割划界，尽可能实现整座山体移平式开采，对不能整体开发的山体，按地形等高线划定矿区范围，不得将山脊作为矿界，要最大程度地减少终了边坡的高差，不得在同一独立山头设置两个及以上砂石采矿权，且应与其他矿种矿业权保留一定的安全距离。</w:t>
      </w:r>
    </w:p>
    <w:p>
      <w:pPr>
        <w:spacing w:line="640" w:lineRule="exact"/>
        <w:ind w:firstLine="640" w:firstLineChars="200"/>
        <w:rPr>
          <w:rFonts w:eastAsia="仿宋_GB2312"/>
          <w:sz w:val="32"/>
          <w:szCs w:val="32"/>
        </w:rPr>
      </w:pPr>
      <w:r>
        <w:rPr>
          <w:rFonts w:eastAsia="仿宋_GB2312"/>
          <w:sz w:val="32"/>
          <w:szCs w:val="32"/>
        </w:rPr>
        <w:t>鼓励规模开发。按开采规模与资源储量、服务年限相匹配的原则，合理确定每个拟设矿山的年度开采规模，且不得低于国家和省规定的最低生产规模。</w:t>
      </w:r>
    </w:p>
    <w:p>
      <w:pPr>
        <w:ind w:firstLine="640" w:firstLineChars="200"/>
        <w:rPr>
          <w:rFonts w:eastAsia="仿宋_GB2312"/>
          <w:sz w:val="32"/>
          <w:szCs w:val="32"/>
        </w:rPr>
      </w:pPr>
      <w:r>
        <w:rPr>
          <w:rFonts w:eastAsia="仿宋_GB2312"/>
          <w:sz w:val="32"/>
          <w:szCs w:val="32"/>
        </w:rPr>
        <w:t>列举拟新设和单独保留采矿权名单（含拟设矿区范围坐标），明确新设采矿权投放时间节点。</w:t>
      </w:r>
    </w:p>
    <w:p>
      <w:pPr>
        <w:ind w:firstLine="640" w:firstLineChars="200"/>
        <w:rPr>
          <w:rFonts w:eastAsia="楷体"/>
          <w:sz w:val="32"/>
          <w:szCs w:val="32"/>
        </w:rPr>
      </w:pPr>
      <w:r>
        <w:rPr>
          <w:rFonts w:eastAsia="楷体"/>
          <w:sz w:val="32"/>
          <w:szCs w:val="32"/>
        </w:rPr>
        <w:t>（五）整合和扩界矿山设置</w:t>
      </w:r>
    </w:p>
    <w:p>
      <w:pPr>
        <w:ind w:firstLine="640" w:firstLineChars="200"/>
        <w:rPr>
          <w:rFonts w:eastAsia="仿宋_GB2312"/>
          <w:sz w:val="32"/>
          <w:szCs w:val="32"/>
        </w:rPr>
      </w:pPr>
      <w:r>
        <w:rPr>
          <w:rFonts w:eastAsia="仿宋_GB2312"/>
          <w:sz w:val="32"/>
          <w:szCs w:val="32"/>
        </w:rPr>
        <w:t>单独保留矿山整合同一独立山体的其他砂石土矿。严格控制矿山扩界，除为消除终了边坡等安全生产隐患、地质灾害隐患外，原则上不批准砂石土矿山扩界。严禁以扩界形式规避新设采矿权规定。</w:t>
      </w:r>
    </w:p>
    <w:p>
      <w:pPr>
        <w:ind w:firstLine="640" w:firstLineChars="200"/>
        <w:rPr>
          <w:rFonts w:eastAsia="仿宋_GB2312"/>
          <w:sz w:val="32"/>
          <w:szCs w:val="32"/>
        </w:rPr>
      </w:pPr>
      <w:r>
        <w:rPr>
          <w:rFonts w:eastAsia="仿宋_GB2312"/>
          <w:sz w:val="32"/>
          <w:szCs w:val="32"/>
        </w:rPr>
        <w:t>列举整合矿山和被整合矿山名单以及扩界矿山名单（含拟设矿区范围坐标），以及实施时间。</w:t>
      </w:r>
    </w:p>
    <w:p>
      <w:pPr>
        <w:ind w:firstLine="640" w:firstLineChars="200"/>
        <w:rPr>
          <w:rFonts w:eastAsia="楷体"/>
          <w:sz w:val="32"/>
          <w:szCs w:val="32"/>
        </w:rPr>
      </w:pPr>
      <w:r>
        <w:rPr>
          <w:rFonts w:eastAsia="楷体"/>
          <w:sz w:val="32"/>
          <w:szCs w:val="32"/>
        </w:rPr>
        <w:t>（六）限期退出矿山</w:t>
      </w:r>
    </w:p>
    <w:p>
      <w:pPr>
        <w:ind w:firstLine="640" w:firstLineChars="200"/>
        <w:rPr>
          <w:rFonts w:eastAsia="仿宋_GB2312"/>
          <w:sz w:val="32"/>
          <w:szCs w:val="32"/>
        </w:rPr>
      </w:pPr>
      <w:r>
        <w:rPr>
          <w:rFonts w:eastAsia="仿宋_GB2312"/>
          <w:sz w:val="32"/>
          <w:szCs w:val="32"/>
        </w:rPr>
        <w:t>不符合单独保留条件，又无法参与整合，且取得采矿、环保、安全生产许可的合法砂石土矿，可允许限期最迟至2020年底退出。</w:t>
      </w:r>
    </w:p>
    <w:p>
      <w:pPr>
        <w:ind w:firstLine="640" w:firstLineChars="200"/>
        <w:rPr>
          <w:rFonts w:eastAsia="仿宋_GB2312"/>
          <w:sz w:val="32"/>
          <w:szCs w:val="32"/>
        </w:rPr>
      </w:pPr>
      <w:r>
        <w:rPr>
          <w:rFonts w:eastAsia="仿宋_GB2312"/>
          <w:sz w:val="32"/>
          <w:szCs w:val="32"/>
        </w:rPr>
        <w:t>列举限期退出矿山名单和退出时间。</w:t>
      </w:r>
    </w:p>
    <w:p>
      <w:pPr>
        <w:ind w:firstLine="640" w:firstLineChars="200"/>
        <w:rPr>
          <w:rFonts w:eastAsia="楷体"/>
          <w:sz w:val="32"/>
          <w:szCs w:val="32"/>
        </w:rPr>
      </w:pPr>
      <w:r>
        <w:rPr>
          <w:rFonts w:eastAsia="楷体"/>
          <w:sz w:val="32"/>
          <w:szCs w:val="32"/>
        </w:rPr>
        <w:t>（七）关闭退出矿山</w:t>
      </w:r>
    </w:p>
    <w:p>
      <w:pPr>
        <w:ind w:firstLine="640" w:firstLineChars="200"/>
        <w:rPr>
          <w:rFonts w:eastAsia="仿宋_GB2312"/>
          <w:sz w:val="32"/>
          <w:szCs w:val="32"/>
        </w:rPr>
      </w:pPr>
      <w:r>
        <w:rPr>
          <w:rFonts w:eastAsia="仿宋_GB2312"/>
          <w:sz w:val="32"/>
          <w:szCs w:val="32"/>
        </w:rPr>
        <w:t>对符合专项整治方案明确的关闭条件的矿山，由自然资源、生态环境、应急管理等部门按职责分别提出关闭名单，由县级人民政府依法作出关闭决定。同时，明确补偿退出矿山条件。</w:t>
      </w:r>
    </w:p>
    <w:p>
      <w:pPr>
        <w:ind w:firstLine="640" w:firstLineChars="200"/>
        <w:rPr>
          <w:rFonts w:eastAsia="仿宋_GB2312"/>
          <w:sz w:val="32"/>
          <w:szCs w:val="32"/>
        </w:rPr>
      </w:pPr>
      <w:r>
        <w:rPr>
          <w:rFonts w:eastAsia="仿宋_GB2312"/>
          <w:sz w:val="32"/>
          <w:szCs w:val="32"/>
        </w:rPr>
        <w:t>列举直接关闭矿山名单和关闭退出时间。列举补偿退出矿山名单和补偿退出时间。</w:t>
      </w:r>
    </w:p>
    <w:p>
      <w:pPr>
        <w:ind w:firstLine="635"/>
        <w:rPr>
          <w:rFonts w:eastAsia="黑体"/>
          <w:sz w:val="32"/>
          <w:szCs w:val="32"/>
        </w:rPr>
      </w:pPr>
      <w:r>
        <w:rPr>
          <w:rFonts w:eastAsia="黑体"/>
          <w:sz w:val="32"/>
          <w:szCs w:val="32"/>
        </w:rPr>
        <w:t>四、生态环境（含地质环境）修复治理</w:t>
      </w:r>
    </w:p>
    <w:p>
      <w:pPr>
        <w:ind w:firstLine="635"/>
        <w:rPr>
          <w:rFonts w:eastAsia="楷体"/>
          <w:sz w:val="32"/>
          <w:szCs w:val="32"/>
        </w:rPr>
      </w:pPr>
      <w:r>
        <w:rPr>
          <w:rFonts w:eastAsia="楷体"/>
          <w:sz w:val="32"/>
          <w:szCs w:val="32"/>
        </w:rPr>
        <w:t>（一）生产矿山生态修复治理</w:t>
      </w:r>
    </w:p>
    <w:p>
      <w:pPr>
        <w:ind w:firstLine="640" w:firstLineChars="200"/>
        <w:rPr>
          <w:rFonts w:eastAsia="仿宋_GB2312"/>
          <w:sz w:val="32"/>
          <w:szCs w:val="32"/>
        </w:rPr>
      </w:pPr>
      <w:r>
        <w:rPr>
          <w:rFonts w:eastAsia="仿宋_GB2312"/>
          <w:sz w:val="32"/>
          <w:szCs w:val="32"/>
        </w:rPr>
        <w:t>明确生产矿山生态修复治理标准要求，强化生产矿山修复治理责任。</w:t>
      </w:r>
    </w:p>
    <w:p>
      <w:pPr>
        <w:ind w:firstLine="635"/>
        <w:rPr>
          <w:rFonts w:eastAsia="楷体"/>
          <w:sz w:val="32"/>
          <w:szCs w:val="32"/>
        </w:rPr>
      </w:pPr>
      <w:r>
        <w:rPr>
          <w:rFonts w:eastAsia="楷体"/>
          <w:sz w:val="32"/>
          <w:szCs w:val="32"/>
        </w:rPr>
        <w:t>（二）历史遗留矿山生态环境修复治理</w:t>
      </w:r>
    </w:p>
    <w:p>
      <w:pPr>
        <w:ind w:firstLine="640" w:firstLineChars="200"/>
        <w:rPr>
          <w:rFonts w:eastAsia="仿宋_GB2312"/>
          <w:sz w:val="32"/>
          <w:szCs w:val="32"/>
        </w:rPr>
      </w:pPr>
      <w:r>
        <w:rPr>
          <w:rFonts w:eastAsia="仿宋_GB2312"/>
          <w:sz w:val="32"/>
          <w:szCs w:val="32"/>
        </w:rPr>
        <w:t>明确历史遗留矿山生态修复治理的区域、责任主体、年度任务、措施和要求，在2021年10月底前全面完成修复治理任务。</w:t>
      </w:r>
    </w:p>
    <w:p>
      <w:pPr>
        <w:ind w:firstLine="635"/>
        <w:rPr>
          <w:rFonts w:eastAsia="黑体"/>
          <w:sz w:val="32"/>
          <w:szCs w:val="32"/>
        </w:rPr>
      </w:pPr>
      <w:r>
        <w:rPr>
          <w:rFonts w:eastAsia="黑体"/>
          <w:sz w:val="32"/>
          <w:szCs w:val="32"/>
        </w:rPr>
        <w:t>五、矿业转型升级与绿色发展</w:t>
      </w:r>
    </w:p>
    <w:p>
      <w:pPr>
        <w:ind w:firstLine="635"/>
        <w:rPr>
          <w:rFonts w:eastAsia="楷体"/>
          <w:sz w:val="32"/>
          <w:szCs w:val="32"/>
        </w:rPr>
      </w:pPr>
      <w:r>
        <w:rPr>
          <w:rFonts w:eastAsia="楷体"/>
          <w:sz w:val="32"/>
          <w:szCs w:val="32"/>
        </w:rPr>
        <w:t>（一）产业结构调整</w:t>
      </w:r>
    </w:p>
    <w:p>
      <w:pPr>
        <w:ind w:firstLine="640" w:firstLineChars="200"/>
        <w:rPr>
          <w:rFonts w:eastAsia="仿宋_GB2312"/>
          <w:sz w:val="32"/>
          <w:szCs w:val="32"/>
        </w:rPr>
      </w:pPr>
      <w:r>
        <w:rPr>
          <w:rFonts w:eastAsia="仿宋_GB2312"/>
          <w:sz w:val="32"/>
          <w:szCs w:val="32"/>
        </w:rPr>
        <w:t>从规模结构、产业结构、资源节约与综合利用等方面提出产业结构调整方向及目标，明确砂石骨料、墙体材料等建材产品生产需符合的相关技术规范和标准，引导砂石开采向成品化、产品化、基地化方向发展。</w:t>
      </w:r>
    </w:p>
    <w:p>
      <w:pPr>
        <w:ind w:firstLine="635"/>
        <w:rPr>
          <w:rFonts w:eastAsia="楷体"/>
          <w:sz w:val="32"/>
          <w:szCs w:val="32"/>
        </w:rPr>
      </w:pPr>
      <w:r>
        <w:rPr>
          <w:rFonts w:eastAsia="楷体"/>
          <w:sz w:val="32"/>
          <w:szCs w:val="32"/>
        </w:rPr>
        <w:t>（二）绿色矿山建设</w:t>
      </w:r>
    </w:p>
    <w:p>
      <w:pPr>
        <w:ind w:firstLine="640" w:firstLineChars="200"/>
        <w:rPr>
          <w:rFonts w:eastAsia="仿宋_GB2312"/>
          <w:sz w:val="32"/>
          <w:szCs w:val="32"/>
        </w:rPr>
      </w:pPr>
      <w:r>
        <w:rPr>
          <w:rFonts w:eastAsia="仿宋_GB2312"/>
          <w:sz w:val="32"/>
          <w:szCs w:val="32"/>
        </w:rPr>
        <w:t>明确提出区域绿色矿山建设标准要求及数量目标。新设矿山需符合绿色矿山建设标准要求，其他矿山限期达到绿色矿山建设标准。</w:t>
      </w:r>
    </w:p>
    <w:p>
      <w:pPr>
        <w:ind w:firstLine="635"/>
        <w:rPr>
          <w:rFonts w:eastAsia="黑体"/>
          <w:sz w:val="32"/>
          <w:szCs w:val="32"/>
        </w:rPr>
      </w:pPr>
      <w:r>
        <w:rPr>
          <w:rFonts w:eastAsia="黑体"/>
          <w:sz w:val="32"/>
          <w:szCs w:val="32"/>
        </w:rPr>
        <w:t>六、重点工程</w:t>
      </w:r>
    </w:p>
    <w:p>
      <w:pPr>
        <w:ind w:firstLine="640" w:firstLineChars="200"/>
        <w:rPr>
          <w:rFonts w:eastAsia="仿宋_GB2312"/>
          <w:sz w:val="32"/>
          <w:szCs w:val="32"/>
        </w:rPr>
      </w:pPr>
      <w:r>
        <w:rPr>
          <w:rFonts w:eastAsia="仿宋_GB2312"/>
          <w:sz w:val="32"/>
          <w:szCs w:val="32"/>
        </w:rPr>
        <w:t>根据需要，布局砂石土矿开采、矿产品加工、生态修复治理等方面的重点工程。</w:t>
      </w:r>
    </w:p>
    <w:p>
      <w:pPr>
        <w:ind w:firstLine="635"/>
        <w:rPr>
          <w:rFonts w:eastAsia="黑体"/>
          <w:sz w:val="32"/>
          <w:szCs w:val="32"/>
        </w:rPr>
      </w:pPr>
      <w:r>
        <w:rPr>
          <w:rFonts w:eastAsia="黑体"/>
          <w:sz w:val="32"/>
          <w:szCs w:val="32"/>
        </w:rPr>
        <w:t>七、规划管理与实施</w:t>
      </w:r>
    </w:p>
    <w:p>
      <w:pPr>
        <w:ind w:firstLine="635"/>
        <w:rPr>
          <w:rFonts w:eastAsia="楷体"/>
          <w:sz w:val="32"/>
          <w:szCs w:val="32"/>
        </w:rPr>
      </w:pPr>
      <w:r>
        <w:rPr>
          <w:rFonts w:eastAsia="楷体"/>
          <w:sz w:val="32"/>
          <w:szCs w:val="32"/>
        </w:rPr>
        <w:t>（一）矿产资源管理</w:t>
      </w:r>
    </w:p>
    <w:p>
      <w:pPr>
        <w:ind w:firstLine="640" w:firstLineChars="200"/>
        <w:rPr>
          <w:rFonts w:eastAsia="仿宋_GB2312"/>
          <w:sz w:val="32"/>
          <w:szCs w:val="32"/>
        </w:rPr>
      </w:pPr>
      <w:r>
        <w:rPr>
          <w:rFonts w:eastAsia="仿宋_GB2312"/>
          <w:sz w:val="32"/>
          <w:szCs w:val="32"/>
        </w:rPr>
        <w:t>从深化管理制度改革，健全矿业开发市场体系，推进砂石土矿专项整治，加强相关政策、资金、技术供给等方面论述，全面提高矿产资源管理水平和服务能力。</w:t>
      </w:r>
    </w:p>
    <w:p>
      <w:pPr>
        <w:ind w:firstLine="635"/>
        <w:rPr>
          <w:rFonts w:eastAsia="楷体"/>
          <w:sz w:val="32"/>
          <w:szCs w:val="32"/>
        </w:rPr>
      </w:pPr>
      <w:r>
        <w:rPr>
          <w:rFonts w:eastAsia="楷体"/>
          <w:sz w:val="32"/>
          <w:szCs w:val="32"/>
        </w:rPr>
        <w:t>（二）规划实施保障措施</w:t>
      </w:r>
    </w:p>
    <w:p>
      <w:pPr>
        <w:ind w:firstLine="640" w:firstLineChars="200"/>
        <w:rPr>
          <w:rFonts w:eastAsia="仿宋_GB2312"/>
          <w:sz w:val="32"/>
          <w:szCs w:val="32"/>
        </w:rPr>
      </w:pPr>
      <w:r>
        <w:rPr>
          <w:rFonts w:eastAsia="仿宋_GB2312"/>
          <w:sz w:val="32"/>
          <w:szCs w:val="32"/>
        </w:rPr>
        <w:t>明确规划实施目标责任制，制定相关工作实施步骤和完成时限，加强规划实施要素保障，强化规划实施监测评估，严格规划实施监督管理。</w:t>
      </w:r>
    </w:p>
    <w:p>
      <w:pPr>
        <w:ind w:firstLine="640" w:firstLineChars="200"/>
        <w:rPr>
          <w:rFonts w:eastAsia="黑体"/>
          <w:sz w:val="32"/>
          <w:szCs w:val="32"/>
        </w:rPr>
      </w:pPr>
      <w:r>
        <w:rPr>
          <w:rFonts w:hAnsi="黑体" w:eastAsia="黑体"/>
          <w:sz w:val="32"/>
          <w:szCs w:val="32"/>
        </w:rPr>
        <w:t>附</w:t>
      </w:r>
      <w:r>
        <w:rPr>
          <w:rFonts w:eastAsia="黑体"/>
          <w:sz w:val="32"/>
          <w:szCs w:val="32"/>
        </w:rPr>
        <w:t xml:space="preserve"> </w:t>
      </w:r>
      <w:r>
        <w:rPr>
          <w:rFonts w:hAnsi="黑体" w:eastAsia="黑体"/>
          <w:sz w:val="32"/>
          <w:szCs w:val="32"/>
        </w:rPr>
        <w:t>则</w:t>
      </w:r>
    </w:p>
    <w:p>
      <w:pPr>
        <w:ind w:firstLine="640" w:firstLineChars="200"/>
        <w:rPr>
          <w:rFonts w:eastAsia="仿宋_GB2312"/>
          <w:sz w:val="32"/>
          <w:szCs w:val="32"/>
        </w:rPr>
      </w:pPr>
    </w:p>
    <w:p>
      <w:pPr>
        <w:rPr>
          <w:rFonts w:eastAsia="仿宋_GB2312"/>
          <w:sz w:val="32"/>
          <w:szCs w:val="32"/>
        </w:rPr>
      </w:pPr>
      <w:r>
        <w:t xml:space="preserve">       </w:t>
      </w:r>
      <w:r>
        <w:rPr>
          <w:rFonts w:eastAsia="仿宋_GB2312"/>
          <w:sz w:val="32"/>
          <w:szCs w:val="32"/>
        </w:rPr>
        <w:t>附表：1．拟新设砂石土采矿权名单一览表</w:t>
      </w:r>
    </w:p>
    <w:p>
      <w:pPr>
        <w:rPr>
          <w:rFonts w:eastAsia="仿宋_GB2312"/>
          <w:sz w:val="32"/>
          <w:szCs w:val="32"/>
        </w:rPr>
      </w:pPr>
      <w:r>
        <w:rPr>
          <w:rFonts w:eastAsia="仿宋_GB2312"/>
          <w:sz w:val="32"/>
          <w:szCs w:val="32"/>
        </w:rPr>
        <w:t xml:space="preserve">           2．单独保留砂石土矿采矿权名单一览表</w:t>
      </w:r>
    </w:p>
    <w:p>
      <w:pPr>
        <w:rPr>
          <w:rFonts w:eastAsia="仿宋_GB2312"/>
          <w:sz w:val="32"/>
          <w:szCs w:val="32"/>
        </w:rPr>
      </w:pPr>
      <w:r>
        <w:rPr>
          <w:rFonts w:eastAsia="仿宋_GB2312"/>
          <w:sz w:val="32"/>
          <w:szCs w:val="32"/>
        </w:rPr>
        <w:t xml:space="preserve">           3．整合矿山采矿权名单一览表</w:t>
      </w:r>
    </w:p>
    <w:p>
      <w:pPr>
        <w:ind w:firstLine="1760" w:firstLineChars="550"/>
        <w:rPr>
          <w:rFonts w:eastAsia="仿宋_GB2312"/>
          <w:sz w:val="32"/>
          <w:szCs w:val="32"/>
        </w:rPr>
      </w:pPr>
      <w:r>
        <w:rPr>
          <w:rFonts w:eastAsia="仿宋_GB2312"/>
          <w:sz w:val="32"/>
          <w:szCs w:val="32"/>
        </w:rPr>
        <w:t>4．扩界矿山采矿权名单一览表</w:t>
      </w:r>
    </w:p>
    <w:p>
      <w:pPr>
        <w:rPr>
          <w:rFonts w:eastAsia="仿宋_GB2312"/>
          <w:sz w:val="32"/>
          <w:szCs w:val="32"/>
        </w:rPr>
      </w:pPr>
      <w:r>
        <w:rPr>
          <w:rFonts w:eastAsia="仿宋_GB2312"/>
          <w:sz w:val="32"/>
          <w:szCs w:val="32"/>
        </w:rPr>
        <w:t xml:space="preserve">           5．限期退出砂石土矿采矿权名单一览表</w:t>
      </w:r>
    </w:p>
    <w:p>
      <w:pPr>
        <w:rPr>
          <w:rFonts w:eastAsia="仿宋_GB2312"/>
          <w:sz w:val="32"/>
          <w:szCs w:val="32"/>
        </w:rPr>
      </w:pPr>
      <w:r>
        <w:rPr>
          <w:rFonts w:eastAsia="仿宋_GB2312"/>
          <w:sz w:val="32"/>
          <w:szCs w:val="32"/>
        </w:rPr>
        <w:t xml:space="preserve">           6．关闭退出砂石土采矿权名单一览表</w:t>
      </w:r>
    </w:p>
    <w:p>
      <w:pPr>
        <w:rPr>
          <w:rFonts w:eastAsia="黑体"/>
          <w:sz w:val="32"/>
          <w:szCs w:val="32"/>
        </w:rPr>
      </w:pPr>
      <w:r>
        <w:rPr>
          <w:rFonts w:eastAsia="仿宋_GB2312"/>
          <w:sz w:val="32"/>
          <w:szCs w:val="32"/>
        </w:rPr>
        <w:br w:type="column"/>
      </w:r>
      <w:r>
        <w:rPr>
          <w:rFonts w:hAnsi="黑体" w:eastAsia="黑体"/>
          <w:sz w:val="32"/>
          <w:szCs w:val="32"/>
        </w:rPr>
        <w:t>附表</w:t>
      </w:r>
      <w:r>
        <w:rPr>
          <w:rFonts w:eastAsia="黑体"/>
          <w:sz w:val="32"/>
          <w:szCs w:val="32"/>
        </w:rPr>
        <w:t>1</w:t>
      </w:r>
    </w:p>
    <w:p>
      <w:pPr>
        <w:spacing w:line="680" w:lineRule="exact"/>
        <w:jc w:val="center"/>
        <w:rPr>
          <w:rFonts w:eastAsia="方正小标宋_GBK"/>
          <w:bCs/>
          <w:sz w:val="44"/>
          <w:szCs w:val="44"/>
        </w:rPr>
      </w:pPr>
    </w:p>
    <w:p>
      <w:pPr>
        <w:spacing w:line="680" w:lineRule="exact"/>
        <w:jc w:val="center"/>
        <w:rPr>
          <w:rFonts w:eastAsia="方正小标宋_GBK"/>
          <w:bCs/>
          <w:sz w:val="44"/>
          <w:szCs w:val="44"/>
        </w:rPr>
      </w:pPr>
      <w:r>
        <w:rPr>
          <w:rFonts w:eastAsia="方正小标宋_GBK"/>
          <w:bCs/>
          <w:sz w:val="44"/>
          <w:szCs w:val="44"/>
        </w:rPr>
        <w:t>拟新设砂石土采矿权名单一览表</w:t>
      </w:r>
    </w:p>
    <w:p>
      <w:pPr>
        <w:spacing w:line="680" w:lineRule="exact"/>
        <w:jc w:val="center"/>
        <w:rPr>
          <w:rFonts w:eastAsia="方正小标宋_GBK"/>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2"/>
        <w:gridCol w:w="1034"/>
        <w:gridCol w:w="1069"/>
        <w:gridCol w:w="1069"/>
        <w:gridCol w:w="1070"/>
        <w:gridCol w:w="146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eastAsia="黑体"/>
              </w:rPr>
            </w:pPr>
            <w:r>
              <w:rPr>
                <w:rFonts w:ascii="Times New Roman" w:eastAsia="黑体"/>
              </w:rPr>
              <w:t>序号</w:t>
            </w:r>
          </w:p>
        </w:tc>
        <w:tc>
          <w:tcPr>
            <w:tcW w:w="1312" w:type="dxa"/>
            <w:noWrap w:val="0"/>
            <w:vAlign w:val="center"/>
          </w:tcPr>
          <w:p>
            <w:pPr>
              <w:spacing w:line="540" w:lineRule="exact"/>
              <w:jc w:val="center"/>
              <w:rPr>
                <w:rFonts w:ascii="Times New Roman" w:hAnsi="Times New Roman" w:eastAsia="黑体"/>
              </w:rPr>
            </w:pPr>
            <w:r>
              <w:rPr>
                <w:rFonts w:ascii="Times New Roman" w:eastAsia="黑体"/>
              </w:rPr>
              <w:t>拟设采矿权名称</w:t>
            </w:r>
          </w:p>
        </w:tc>
        <w:tc>
          <w:tcPr>
            <w:tcW w:w="1034" w:type="dxa"/>
            <w:noWrap w:val="0"/>
            <w:vAlign w:val="center"/>
          </w:tcPr>
          <w:p>
            <w:pPr>
              <w:spacing w:line="540" w:lineRule="exact"/>
              <w:jc w:val="center"/>
              <w:rPr>
                <w:rFonts w:ascii="Times New Roman" w:hAnsi="Times New Roman" w:eastAsia="黑体"/>
              </w:rPr>
            </w:pPr>
            <w:r>
              <w:rPr>
                <w:rFonts w:ascii="Times New Roman" w:eastAsia="黑体"/>
              </w:rPr>
              <w:t>矿种</w:t>
            </w:r>
          </w:p>
        </w:tc>
        <w:tc>
          <w:tcPr>
            <w:tcW w:w="1069" w:type="dxa"/>
            <w:noWrap w:val="0"/>
            <w:vAlign w:val="center"/>
          </w:tcPr>
          <w:p>
            <w:pPr>
              <w:spacing w:line="540" w:lineRule="exact"/>
              <w:jc w:val="center"/>
              <w:rPr>
                <w:rFonts w:ascii="Times New Roman" w:hAnsi="Times New Roman" w:eastAsia="黑体"/>
              </w:rPr>
            </w:pPr>
            <w:r>
              <w:rPr>
                <w:rFonts w:ascii="Times New Roman" w:eastAsia="黑体"/>
              </w:rPr>
              <w:t>地理地址</w:t>
            </w:r>
          </w:p>
        </w:tc>
        <w:tc>
          <w:tcPr>
            <w:tcW w:w="1069" w:type="dxa"/>
            <w:noWrap w:val="0"/>
            <w:vAlign w:val="center"/>
          </w:tcPr>
          <w:p>
            <w:pPr>
              <w:spacing w:line="540" w:lineRule="exact"/>
              <w:jc w:val="center"/>
              <w:rPr>
                <w:rFonts w:ascii="Times New Roman" w:hAnsi="Times New Roman" w:eastAsia="黑体"/>
              </w:rPr>
            </w:pPr>
            <w:r>
              <w:rPr>
                <w:rFonts w:ascii="Times New Roman" w:eastAsia="黑体"/>
              </w:rPr>
              <w:t>矿区范围坐标</w:t>
            </w:r>
          </w:p>
        </w:tc>
        <w:tc>
          <w:tcPr>
            <w:tcW w:w="1070" w:type="dxa"/>
            <w:noWrap w:val="0"/>
            <w:vAlign w:val="center"/>
          </w:tcPr>
          <w:p>
            <w:pPr>
              <w:spacing w:line="540" w:lineRule="exact"/>
              <w:jc w:val="center"/>
              <w:rPr>
                <w:rFonts w:ascii="Times New Roman" w:hAnsi="Times New Roman" w:eastAsia="黑体"/>
              </w:rPr>
            </w:pPr>
            <w:r>
              <w:rPr>
                <w:rFonts w:ascii="Times New Roman" w:eastAsia="黑体"/>
              </w:rPr>
              <w:t>矿区面积</w:t>
            </w:r>
          </w:p>
        </w:tc>
        <w:tc>
          <w:tcPr>
            <w:tcW w:w="1466" w:type="dxa"/>
            <w:noWrap w:val="0"/>
            <w:vAlign w:val="center"/>
          </w:tcPr>
          <w:p>
            <w:pPr>
              <w:spacing w:line="540" w:lineRule="exact"/>
              <w:jc w:val="center"/>
              <w:rPr>
                <w:rFonts w:ascii="Times New Roman" w:hAnsi="Times New Roman" w:eastAsia="黑体"/>
              </w:rPr>
            </w:pPr>
            <w:r>
              <w:rPr>
                <w:rFonts w:ascii="Times New Roman" w:eastAsia="黑体"/>
              </w:rPr>
              <w:t>保有资源储量（万吨）</w:t>
            </w:r>
          </w:p>
        </w:tc>
        <w:tc>
          <w:tcPr>
            <w:tcW w:w="1800" w:type="dxa"/>
            <w:noWrap w:val="0"/>
            <w:vAlign w:val="center"/>
          </w:tcPr>
          <w:p>
            <w:pPr>
              <w:spacing w:line="540" w:lineRule="exact"/>
              <w:jc w:val="center"/>
              <w:rPr>
                <w:rFonts w:ascii="Times New Roman" w:hAnsi="Times New Roman" w:eastAsia="黑体"/>
              </w:rPr>
            </w:pPr>
            <w:r>
              <w:rPr>
                <w:rFonts w:ascii="Times New Roman" w:eastAsia="黑体"/>
              </w:rPr>
              <w:t>拟设计生产规模（万吨</w:t>
            </w:r>
            <w:r>
              <w:rPr>
                <w:rFonts w:ascii="Times New Roman" w:hAnsi="Times New Roman" w:eastAsia="黑体"/>
              </w:rPr>
              <w:t>/</w:t>
            </w:r>
            <w:r>
              <w:rPr>
                <w:rFonts w:ascii="Times New Roman" w:eastAsia="黑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1</w:t>
            </w:r>
          </w:p>
        </w:tc>
        <w:tc>
          <w:tcPr>
            <w:tcW w:w="1312" w:type="dxa"/>
            <w:noWrap w:val="0"/>
            <w:vAlign w:val="center"/>
          </w:tcPr>
          <w:p>
            <w:pPr>
              <w:spacing w:line="540" w:lineRule="exact"/>
              <w:jc w:val="center"/>
              <w:rPr>
                <w:rFonts w:ascii="Times New Roman" w:hAnsi="Times New Roman"/>
              </w:rPr>
            </w:pPr>
          </w:p>
        </w:tc>
        <w:tc>
          <w:tcPr>
            <w:tcW w:w="1034"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70" w:type="dxa"/>
            <w:noWrap w:val="0"/>
            <w:vAlign w:val="center"/>
          </w:tcPr>
          <w:p>
            <w:pPr>
              <w:spacing w:line="540" w:lineRule="exact"/>
              <w:jc w:val="center"/>
              <w:rPr>
                <w:rFonts w:ascii="Times New Roman" w:hAnsi="Times New Roman"/>
              </w:rPr>
            </w:pPr>
          </w:p>
        </w:tc>
        <w:tc>
          <w:tcPr>
            <w:tcW w:w="1466" w:type="dxa"/>
            <w:noWrap w:val="0"/>
            <w:vAlign w:val="center"/>
          </w:tcPr>
          <w:p>
            <w:pPr>
              <w:spacing w:line="540" w:lineRule="exact"/>
              <w:jc w:val="center"/>
              <w:rPr>
                <w:rFonts w:ascii="Times New Roman" w:hAnsi="Times New Roman"/>
              </w:rPr>
            </w:pPr>
          </w:p>
        </w:tc>
        <w:tc>
          <w:tcPr>
            <w:tcW w:w="1800" w:type="dxa"/>
            <w:noWrap w:val="0"/>
            <w:vAlign w:val="center"/>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2</w:t>
            </w:r>
          </w:p>
        </w:tc>
        <w:tc>
          <w:tcPr>
            <w:tcW w:w="1312" w:type="dxa"/>
            <w:noWrap w:val="0"/>
            <w:vAlign w:val="center"/>
          </w:tcPr>
          <w:p>
            <w:pPr>
              <w:spacing w:line="540" w:lineRule="exact"/>
              <w:jc w:val="center"/>
              <w:rPr>
                <w:rFonts w:ascii="Times New Roman" w:hAnsi="Times New Roman"/>
              </w:rPr>
            </w:pPr>
          </w:p>
        </w:tc>
        <w:tc>
          <w:tcPr>
            <w:tcW w:w="1034"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70" w:type="dxa"/>
            <w:noWrap w:val="0"/>
            <w:vAlign w:val="center"/>
          </w:tcPr>
          <w:p>
            <w:pPr>
              <w:spacing w:line="540" w:lineRule="exact"/>
              <w:jc w:val="center"/>
              <w:rPr>
                <w:rFonts w:ascii="Times New Roman" w:hAnsi="Times New Roman"/>
              </w:rPr>
            </w:pPr>
          </w:p>
        </w:tc>
        <w:tc>
          <w:tcPr>
            <w:tcW w:w="1466" w:type="dxa"/>
            <w:noWrap w:val="0"/>
            <w:vAlign w:val="center"/>
          </w:tcPr>
          <w:p>
            <w:pPr>
              <w:spacing w:line="540" w:lineRule="exact"/>
              <w:jc w:val="center"/>
              <w:rPr>
                <w:rFonts w:ascii="Times New Roman" w:hAnsi="Times New Roman"/>
              </w:rPr>
            </w:pPr>
          </w:p>
        </w:tc>
        <w:tc>
          <w:tcPr>
            <w:tcW w:w="1800" w:type="dxa"/>
            <w:noWrap w:val="0"/>
            <w:vAlign w:val="center"/>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3</w:t>
            </w:r>
          </w:p>
        </w:tc>
        <w:tc>
          <w:tcPr>
            <w:tcW w:w="1312" w:type="dxa"/>
            <w:noWrap w:val="0"/>
            <w:vAlign w:val="center"/>
          </w:tcPr>
          <w:p>
            <w:pPr>
              <w:spacing w:line="540" w:lineRule="exact"/>
              <w:jc w:val="center"/>
              <w:rPr>
                <w:rFonts w:ascii="Times New Roman" w:hAnsi="Times New Roman"/>
              </w:rPr>
            </w:pPr>
          </w:p>
        </w:tc>
        <w:tc>
          <w:tcPr>
            <w:tcW w:w="1034"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70" w:type="dxa"/>
            <w:noWrap w:val="0"/>
            <w:vAlign w:val="center"/>
          </w:tcPr>
          <w:p>
            <w:pPr>
              <w:spacing w:line="540" w:lineRule="exact"/>
              <w:jc w:val="center"/>
              <w:rPr>
                <w:rFonts w:ascii="Times New Roman" w:hAnsi="Times New Roman"/>
              </w:rPr>
            </w:pPr>
          </w:p>
        </w:tc>
        <w:tc>
          <w:tcPr>
            <w:tcW w:w="1466" w:type="dxa"/>
            <w:noWrap w:val="0"/>
            <w:vAlign w:val="center"/>
          </w:tcPr>
          <w:p>
            <w:pPr>
              <w:spacing w:line="540" w:lineRule="exact"/>
              <w:jc w:val="center"/>
              <w:rPr>
                <w:rFonts w:ascii="Times New Roman" w:hAnsi="Times New Roman"/>
              </w:rPr>
            </w:pPr>
          </w:p>
        </w:tc>
        <w:tc>
          <w:tcPr>
            <w:tcW w:w="1800" w:type="dxa"/>
            <w:noWrap w:val="0"/>
            <w:vAlign w:val="center"/>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w:t>
            </w:r>
          </w:p>
        </w:tc>
        <w:tc>
          <w:tcPr>
            <w:tcW w:w="1312" w:type="dxa"/>
            <w:noWrap w:val="0"/>
            <w:vAlign w:val="center"/>
          </w:tcPr>
          <w:p>
            <w:pPr>
              <w:spacing w:line="540" w:lineRule="exact"/>
              <w:jc w:val="center"/>
              <w:rPr>
                <w:rFonts w:ascii="Times New Roman" w:hAnsi="Times New Roman"/>
              </w:rPr>
            </w:pPr>
          </w:p>
        </w:tc>
        <w:tc>
          <w:tcPr>
            <w:tcW w:w="1034"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70" w:type="dxa"/>
            <w:noWrap w:val="0"/>
            <w:vAlign w:val="center"/>
          </w:tcPr>
          <w:p>
            <w:pPr>
              <w:spacing w:line="540" w:lineRule="exact"/>
              <w:jc w:val="center"/>
              <w:rPr>
                <w:rFonts w:ascii="Times New Roman" w:hAnsi="Times New Roman"/>
              </w:rPr>
            </w:pPr>
          </w:p>
        </w:tc>
        <w:tc>
          <w:tcPr>
            <w:tcW w:w="1466" w:type="dxa"/>
            <w:noWrap w:val="0"/>
            <w:vAlign w:val="center"/>
          </w:tcPr>
          <w:p>
            <w:pPr>
              <w:spacing w:line="540" w:lineRule="exact"/>
              <w:jc w:val="center"/>
              <w:rPr>
                <w:rFonts w:ascii="Times New Roman" w:hAnsi="Times New Roman"/>
              </w:rPr>
            </w:pPr>
          </w:p>
        </w:tc>
        <w:tc>
          <w:tcPr>
            <w:tcW w:w="1800" w:type="dxa"/>
            <w:noWrap w:val="0"/>
            <w:vAlign w:val="center"/>
          </w:tcPr>
          <w:p>
            <w:pPr>
              <w:spacing w:line="540" w:lineRule="exact"/>
              <w:jc w:val="center"/>
              <w:rPr>
                <w:rFonts w:ascii="Times New Roman" w:hAnsi="Times New Roman"/>
              </w:rPr>
            </w:pPr>
          </w:p>
        </w:tc>
      </w:tr>
    </w:tbl>
    <w:p>
      <w:pPr>
        <w:rPr>
          <w:rFonts w:eastAsia="仿宋_GB2312"/>
          <w:sz w:val="32"/>
          <w:szCs w:val="32"/>
        </w:rPr>
      </w:pPr>
    </w:p>
    <w:p>
      <w:pPr>
        <w:rPr>
          <w:rFonts w:eastAsia="黑体"/>
          <w:sz w:val="32"/>
          <w:szCs w:val="32"/>
        </w:rPr>
      </w:pPr>
      <w:r>
        <w:rPr>
          <w:rFonts w:hAnsi="黑体" w:eastAsia="黑体"/>
          <w:sz w:val="32"/>
          <w:szCs w:val="32"/>
        </w:rPr>
        <w:t>附表</w:t>
      </w:r>
      <w:r>
        <w:rPr>
          <w:rFonts w:eastAsia="黑体"/>
          <w:sz w:val="32"/>
          <w:szCs w:val="32"/>
        </w:rPr>
        <w:t>2</w:t>
      </w:r>
    </w:p>
    <w:p>
      <w:pPr>
        <w:spacing w:line="680" w:lineRule="exact"/>
        <w:jc w:val="center"/>
        <w:rPr>
          <w:rFonts w:eastAsia="方正小标宋_GBK"/>
          <w:bCs/>
          <w:sz w:val="44"/>
          <w:szCs w:val="44"/>
        </w:rPr>
      </w:pPr>
    </w:p>
    <w:p>
      <w:pPr>
        <w:spacing w:line="680" w:lineRule="exact"/>
        <w:jc w:val="center"/>
        <w:rPr>
          <w:rFonts w:eastAsia="方正小标宋_GBK"/>
          <w:bCs/>
          <w:sz w:val="44"/>
          <w:szCs w:val="44"/>
        </w:rPr>
      </w:pPr>
      <w:r>
        <w:rPr>
          <w:rFonts w:eastAsia="方正小标宋_GBK"/>
          <w:bCs/>
          <w:sz w:val="44"/>
          <w:szCs w:val="44"/>
        </w:rPr>
        <w:t>单独保留矿山采矿权名单一览表</w:t>
      </w:r>
    </w:p>
    <w:p>
      <w:pPr>
        <w:spacing w:line="680" w:lineRule="exact"/>
        <w:jc w:val="center"/>
        <w:rPr>
          <w:rFonts w:eastAsia="方正小标宋_GBK"/>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2"/>
        <w:gridCol w:w="1034"/>
        <w:gridCol w:w="1069"/>
        <w:gridCol w:w="1069"/>
        <w:gridCol w:w="1070"/>
        <w:gridCol w:w="1466"/>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eastAsia="黑体"/>
              </w:rPr>
            </w:pPr>
            <w:r>
              <w:rPr>
                <w:rFonts w:ascii="Times New Roman" w:eastAsia="黑体"/>
              </w:rPr>
              <w:t>序号</w:t>
            </w:r>
          </w:p>
        </w:tc>
        <w:tc>
          <w:tcPr>
            <w:tcW w:w="1312" w:type="dxa"/>
            <w:noWrap w:val="0"/>
            <w:vAlign w:val="top"/>
          </w:tcPr>
          <w:p>
            <w:pPr>
              <w:spacing w:line="540" w:lineRule="exact"/>
              <w:jc w:val="center"/>
              <w:rPr>
                <w:rFonts w:ascii="Times New Roman" w:hAnsi="Times New Roman" w:eastAsia="黑体"/>
              </w:rPr>
            </w:pPr>
            <w:r>
              <w:rPr>
                <w:rFonts w:ascii="Times New Roman" w:eastAsia="黑体"/>
              </w:rPr>
              <w:t>单独保留矿山名称</w:t>
            </w:r>
          </w:p>
        </w:tc>
        <w:tc>
          <w:tcPr>
            <w:tcW w:w="1034" w:type="dxa"/>
            <w:noWrap w:val="0"/>
            <w:vAlign w:val="top"/>
          </w:tcPr>
          <w:p>
            <w:pPr>
              <w:spacing w:line="540" w:lineRule="exact"/>
              <w:jc w:val="center"/>
              <w:rPr>
                <w:rFonts w:ascii="Times New Roman" w:hAnsi="Times New Roman" w:eastAsia="黑体"/>
              </w:rPr>
            </w:pPr>
            <w:r>
              <w:rPr>
                <w:rFonts w:ascii="Times New Roman" w:eastAsia="黑体"/>
              </w:rPr>
              <w:t>矿种</w:t>
            </w:r>
          </w:p>
        </w:tc>
        <w:tc>
          <w:tcPr>
            <w:tcW w:w="1069" w:type="dxa"/>
            <w:noWrap w:val="0"/>
            <w:vAlign w:val="top"/>
          </w:tcPr>
          <w:p>
            <w:pPr>
              <w:spacing w:line="540" w:lineRule="exact"/>
              <w:jc w:val="center"/>
              <w:rPr>
                <w:rFonts w:ascii="Times New Roman" w:hAnsi="Times New Roman" w:eastAsia="黑体"/>
              </w:rPr>
            </w:pPr>
            <w:r>
              <w:rPr>
                <w:rFonts w:ascii="Times New Roman" w:eastAsia="黑体"/>
              </w:rPr>
              <w:t>采矿许可证号</w:t>
            </w:r>
          </w:p>
        </w:tc>
        <w:tc>
          <w:tcPr>
            <w:tcW w:w="1069" w:type="dxa"/>
            <w:noWrap w:val="0"/>
            <w:vAlign w:val="top"/>
          </w:tcPr>
          <w:p>
            <w:pPr>
              <w:spacing w:line="540" w:lineRule="exact"/>
              <w:jc w:val="center"/>
              <w:rPr>
                <w:rFonts w:ascii="Times New Roman" w:hAnsi="Times New Roman" w:eastAsia="黑体"/>
              </w:rPr>
            </w:pPr>
            <w:r>
              <w:rPr>
                <w:rFonts w:ascii="Times New Roman" w:eastAsia="黑体"/>
              </w:rPr>
              <w:t>有效期截止日期</w:t>
            </w:r>
          </w:p>
        </w:tc>
        <w:tc>
          <w:tcPr>
            <w:tcW w:w="1070" w:type="dxa"/>
            <w:noWrap w:val="0"/>
            <w:vAlign w:val="top"/>
          </w:tcPr>
          <w:p>
            <w:pPr>
              <w:spacing w:line="540" w:lineRule="exact"/>
              <w:jc w:val="center"/>
              <w:rPr>
                <w:rFonts w:ascii="Times New Roman" w:hAnsi="Times New Roman" w:eastAsia="黑体"/>
              </w:rPr>
            </w:pPr>
            <w:r>
              <w:rPr>
                <w:rFonts w:ascii="Times New Roman" w:eastAsia="黑体"/>
              </w:rPr>
              <w:t>矿区面积</w:t>
            </w:r>
          </w:p>
        </w:tc>
        <w:tc>
          <w:tcPr>
            <w:tcW w:w="1466" w:type="dxa"/>
            <w:noWrap w:val="0"/>
            <w:vAlign w:val="top"/>
          </w:tcPr>
          <w:p>
            <w:pPr>
              <w:spacing w:line="540" w:lineRule="exact"/>
              <w:jc w:val="center"/>
              <w:rPr>
                <w:rFonts w:ascii="Times New Roman" w:hAnsi="Times New Roman" w:eastAsia="黑体"/>
              </w:rPr>
            </w:pPr>
            <w:r>
              <w:rPr>
                <w:rFonts w:ascii="Times New Roman" w:eastAsia="黑体"/>
              </w:rPr>
              <w:t>保有资源储量（万吨）</w:t>
            </w:r>
          </w:p>
        </w:tc>
        <w:tc>
          <w:tcPr>
            <w:tcW w:w="1296" w:type="dxa"/>
            <w:noWrap w:val="0"/>
            <w:vAlign w:val="top"/>
          </w:tcPr>
          <w:p>
            <w:pPr>
              <w:spacing w:line="540" w:lineRule="exact"/>
              <w:jc w:val="center"/>
              <w:rPr>
                <w:rFonts w:ascii="Times New Roman" w:hAnsi="Times New Roman" w:eastAsia="黑体"/>
              </w:rPr>
            </w:pPr>
            <w:r>
              <w:rPr>
                <w:rFonts w:ascii="Times New Roman" w:eastAsia="黑体"/>
              </w:rPr>
              <w:t>生产规模（万吨</w:t>
            </w:r>
            <w:r>
              <w:rPr>
                <w:rFonts w:ascii="Times New Roman" w:hAnsi="Times New Roman" w:eastAsia="黑体"/>
              </w:rPr>
              <w:t>/</w:t>
            </w:r>
            <w:r>
              <w:rPr>
                <w:rFonts w:ascii="Times New Roman" w:eastAsia="黑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1</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296"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2</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296"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3</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296"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296" w:type="dxa"/>
            <w:noWrap w:val="0"/>
            <w:vAlign w:val="top"/>
          </w:tcPr>
          <w:p>
            <w:pPr>
              <w:spacing w:line="540" w:lineRule="exact"/>
              <w:jc w:val="center"/>
              <w:rPr>
                <w:rFonts w:ascii="Times New Roman" w:hAnsi="Times New Roman"/>
              </w:rPr>
            </w:pPr>
          </w:p>
        </w:tc>
      </w:tr>
    </w:tbl>
    <w:p>
      <w:pPr>
        <w:rPr>
          <w:rFonts w:eastAsia="仿宋_GB2312"/>
          <w:sz w:val="32"/>
          <w:szCs w:val="32"/>
        </w:rPr>
      </w:pPr>
    </w:p>
    <w:p>
      <w:pPr>
        <w:rPr>
          <w:rFonts w:eastAsia="仿宋_GB2312"/>
          <w:sz w:val="32"/>
          <w:szCs w:val="32"/>
        </w:rPr>
      </w:pPr>
      <w:r>
        <w:rPr>
          <w:rFonts w:eastAsia="仿宋_GB2312"/>
          <w:sz w:val="32"/>
          <w:szCs w:val="32"/>
        </w:rPr>
        <w:br w:type="column"/>
      </w:r>
      <w:r>
        <w:rPr>
          <w:rFonts w:hAnsi="黑体" w:eastAsia="黑体"/>
          <w:sz w:val="32"/>
          <w:szCs w:val="32"/>
        </w:rPr>
        <w:t>附表</w:t>
      </w:r>
      <w:r>
        <w:rPr>
          <w:rFonts w:eastAsia="黑体"/>
          <w:sz w:val="32"/>
          <w:szCs w:val="32"/>
        </w:rPr>
        <w:t>3</w:t>
      </w:r>
    </w:p>
    <w:p>
      <w:pPr>
        <w:spacing w:line="600" w:lineRule="exact"/>
        <w:jc w:val="center"/>
        <w:rPr>
          <w:rFonts w:eastAsia="方正小标宋_GBK"/>
          <w:bCs/>
          <w:sz w:val="44"/>
          <w:szCs w:val="44"/>
        </w:rPr>
      </w:pPr>
    </w:p>
    <w:p>
      <w:pPr>
        <w:spacing w:line="600" w:lineRule="exact"/>
        <w:jc w:val="center"/>
        <w:rPr>
          <w:rFonts w:eastAsia="方正小标宋_GBK"/>
          <w:bCs/>
          <w:sz w:val="44"/>
          <w:szCs w:val="44"/>
        </w:rPr>
      </w:pPr>
      <w:r>
        <w:rPr>
          <w:rFonts w:eastAsia="方正小标宋_GBK"/>
          <w:bCs/>
          <w:sz w:val="44"/>
          <w:szCs w:val="44"/>
        </w:rPr>
        <w:t>整合矿山采矿权名单一览表</w:t>
      </w:r>
    </w:p>
    <w:p>
      <w:pPr>
        <w:tabs>
          <w:tab w:val="left" w:pos="4635"/>
        </w:tabs>
        <w:spacing w:line="600" w:lineRule="exact"/>
        <w:jc w:val="left"/>
        <w:rPr>
          <w:rFonts w:eastAsia="方正小标宋_GBK"/>
          <w:bCs/>
          <w:sz w:val="44"/>
          <w:szCs w:val="44"/>
        </w:rPr>
      </w:pPr>
      <w:r>
        <w:rPr>
          <w:rFonts w:eastAsia="方正小标宋_GBK"/>
          <w:bCs/>
          <w:sz w:val="44"/>
          <w:szCs w:val="44"/>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2"/>
        <w:gridCol w:w="1388"/>
        <w:gridCol w:w="1434"/>
        <w:gridCol w:w="1265"/>
        <w:gridCol w:w="1636"/>
        <w:gridCol w:w="107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noWrap w:val="0"/>
            <w:vAlign w:val="top"/>
          </w:tcPr>
          <w:p>
            <w:pPr>
              <w:spacing w:line="540" w:lineRule="exact"/>
              <w:jc w:val="center"/>
              <w:rPr>
                <w:rFonts w:ascii="Times New Roman" w:hAnsi="Times New Roman" w:eastAsia="黑体"/>
              </w:rPr>
            </w:pPr>
            <w:r>
              <w:rPr>
                <w:rFonts w:ascii="Times New Roman" w:hAnsi="Times New Roman" w:eastAsia="黑体"/>
              </w:rPr>
              <w:t>序号</w:t>
            </w:r>
          </w:p>
        </w:tc>
        <w:tc>
          <w:tcPr>
            <w:tcW w:w="1312" w:type="dxa"/>
            <w:noWrap w:val="0"/>
            <w:vAlign w:val="top"/>
          </w:tcPr>
          <w:p>
            <w:pPr>
              <w:spacing w:line="540" w:lineRule="exact"/>
              <w:jc w:val="center"/>
              <w:rPr>
                <w:rFonts w:ascii="Times New Roman" w:hAnsi="Times New Roman" w:eastAsia="黑体"/>
              </w:rPr>
            </w:pPr>
            <w:r>
              <w:rPr>
                <w:rFonts w:ascii="Times New Roman" w:hAnsi="Times New Roman" w:eastAsia="黑体"/>
              </w:rPr>
              <w:t>整合主体矿山名称</w:t>
            </w:r>
          </w:p>
        </w:tc>
        <w:tc>
          <w:tcPr>
            <w:tcW w:w="1388" w:type="dxa"/>
            <w:noWrap w:val="0"/>
            <w:vAlign w:val="top"/>
          </w:tcPr>
          <w:p>
            <w:pPr>
              <w:spacing w:line="540" w:lineRule="exact"/>
              <w:jc w:val="center"/>
              <w:rPr>
                <w:rFonts w:ascii="Times New Roman" w:hAnsi="Times New Roman" w:eastAsia="黑体"/>
              </w:rPr>
            </w:pPr>
            <w:r>
              <w:rPr>
                <w:rFonts w:ascii="Times New Roman" w:hAnsi="Times New Roman" w:eastAsia="黑体"/>
              </w:rPr>
              <w:t>整合主体矿山采矿许可证号</w:t>
            </w:r>
          </w:p>
        </w:tc>
        <w:tc>
          <w:tcPr>
            <w:tcW w:w="1434" w:type="dxa"/>
            <w:noWrap w:val="0"/>
            <w:vAlign w:val="top"/>
          </w:tcPr>
          <w:p>
            <w:pPr>
              <w:spacing w:line="540" w:lineRule="exact"/>
              <w:jc w:val="center"/>
              <w:rPr>
                <w:rFonts w:ascii="Times New Roman" w:hAnsi="Times New Roman" w:eastAsia="黑体"/>
              </w:rPr>
            </w:pPr>
            <w:r>
              <w:rPr>
                <w:rFonts w:ascii="Times New Roman" w:hAnsi="Times New Roman" w:eastAsia="黑体"/>
              </w:rPr>
              <w:t>整合主体矿山矿区面积（平方公里）</w:t>
            </w:r>
          </w:p>
        </w:tc>
        <w:tc>
          <w:tcPr>
            <w:tcW w:w="1265" w:type="dxa"/>
            <w:noWrap w:val="0"/>
            <w:vAlign w:val="top"/>
          </w:tcPr>
          <w:p>
            <w:pPr>
              <w:spacing w:line="540" w:lineRule="exact"/>
              <w:jc w:val="center"/>
              <w:rPr>
                <w:rFonts w:ascii="Times New Roman" w:hAnsi="Times New Roman" w:eastAsia="黑体"/>
              </w:rPr>
            </w:pPr>
            <w:r>
              <w:rPr>
                <w:rFonts w:ascii="Times New Roman" w:hAnsi="Times New Roman" w:eastAsia="黑体"/>
              </w:rPr>
              <w:t>整合主体矿山保有资源储量（万吨）</w:t>
            </w:r>
          </w:p>
        </w:tc>
        <w:tc>
          <w:tcPr>
            <w:tcW w:w="1636" w:type="dxa"/>
            <w:noWrap w:val="0"/>
            <w:vAlign w:val="top"/>
          </w:tcPr>
          <w:p>
            <w:pPr>
              <w:spacing w:line="540" w:lineRule="exact"/>
              <w:jc w:val="center"/>
              <w:rPr>
                <w:rFonts w:ascii="Times New Roman" w:hAnsi="Times New Roman" w:eastAsia="黑体"/>
              </w:rPr>
            </w:pPr>
            <w:r>
              <w:rPr>
                <w:rFonts w:ascii="Times New Roman" w:hAnsi="Times New Roman" w:eastAsia="黑体"/>
              </w:rPr>
              <w:t>整合主体矿山设计生产规模（万吨/年）</w:t>
            </w:r>
          </w:p>
        </w:tc>
        <w:tc>
          <w:tcPr>
            <w:tcW w:w="1070" w:type="dxa"/>
            <w:noWrap w:val="0"/>
            <w:vAlign w:val="top"/>
          </w:tcPr>
          <w:p>
            <w:pPr>
              <w:spacing w:line="540" w:lineRule="exact"/>
              <w:jc w:val="center"/>
              <w:rPr>
                <w:rFonts w:ascii="Times New Roman" w:hAnsi="Times New Roman" w:eastAsia="黑体"/>
              </w:rPr>
            </w:pPr>
            <w:r>
              <w:rPr>
                <w:rFonts w:ascii="Times New Roman" w:hAnsi="Times New Roman" w:eastAsia="黑体"/>
              </w:rPr>
              <w:t>被整合矿山名称</w:t>
            </w:r>
          </w:p>
        </w:tc>
        <w:tc>
          <w:tcPr>
            <w:tcW w:w="1070" w:type="dxa"/>
            <w:noWrap w:val="0"/>
            <w:vAlign w:val="top"/>
          </w:tcPr>
          <w:p>
            <w:pPr>
              <w:spacing w:line="540" w:lineRule="exact"/>
              <w:jc w:val="center"/>
              <w:rPr>
                <w:rFonts w:ascii="Times New Roman" w:hAnsi="Times New Roman" w:eastAsia="黑体"/>
              </w:rPr>
            </w:pPr>
            <w:r>
              <w:rPr>
                <w:rFonts w:ascii="Times New Roman" w:hAnsi="Times New Roman" w:eastAsia="黑体"/>
              </w:rPr>
              <w:t>被整合矿山采矿许可证号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1</w:t>
            </w:r>
          </w:p>
        </w:tc>
        <w:tc>
          <w:tcPr>
            <w:tcW w:w="1312" w:type="dxa"/>
            <w:noWrap w:val="0"/>
            <w:vAlign w:val="top"/>
          </w:tcPr>
          <w:p>
            <w:pPr>
              <w:spacing w:line="540" w:lineRule="exact"/>
              <w:jc w:val="center"/>
              <w:rPr>
                <w:rFonts w:ascii="Times New Roman" w:hAnsi="Times New Roman"/>
              </w:rPr>
            </w:pPr>
          </w:p>
        </w:tc>
        <w:tc>
          <w:tcPr>
            <w:tcW w:w="1388" w:type="dxa"/>
            <w:noWrap w:val="0"/>
            <w:vAlign w:val="top"/>
          </w:tcPr>
          <w:p>
            <w:pPr>
              <w:spacing w:line="540" w:lineRule="exact"/>
              <w:jc w:val="center"/>
              <w:rPr>
                <w:rFonts w:ascii="Times New Roman" w:hAnsi="Times New Roman"/>
              </w:rPr>
            </w:pPr>
          </w:p>
        </w:tc>
        <w:tc>
          <w:tcPr>
            <w:tcW w:w="1434" w:type="dxa"/>
            <w:noWrap w:val="0"/>
            <w:vAlign w:val="top"/>
          </w:tcPr>
          <w:p>
            <w:pPr>
              <w:spacing w:line="540" w:lineRule="exact"/>
              <w:jc w:val="center"/>
              <w:rPr>
                <w:rFonts w:ascii="Times New Roman" w:hAnsi="Times New Roman"/>
              </w:rPr>
            </w:pPr>
          </w:p>
        </w:tc>
        <w:tc>
          <w:tcPr>
            <w:tcW w:w="1265" w:type="dxa"/>
            <w:noWrap w:val="0"/>
            <w:vAlign w:val="top"/>
          </w:tcPr>
          <w:p>
            <w:pPr>
              <w:spacing w:line="540" w:lineRule="exact"/>
              <w:jc w:val="center"/>
              <w:rPr>
                <w:rFonts w:ascii="Times New Roman" w:hAnsi="Times New Roman"/>
              </w:rPr>
            </w:pPr>
          </w:p>
        </w:tc>
        <w:tc>
          <w:tcPr>
            <w:tcW w:w="1636"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2</w:t>
            </w:r>
          </w:p>
        </w:tc>
        <w:tc>
          <w:tcPr>
            <w:tcW w:w="1312" w:type="dxa"/>
            <w:noWrap w:val="0"/>
            <w:vAlign w:val="top"/>
          </w:tcPr>
          <w:p>
            <w:pPr>
              <w:spacing w:line="540" w:lineRule="exact"/>
              <w:jc w:val="center"/>
              <w:rPr>
                <w:rFonts w:ascii="Times New Roman" w:hAnsi="Times New Roman"/>
              </w:rPr>
            </w:pPr>
          </w:p>
        </w:tc>
        <w:tc>
          <w:tcPr>
            <w:tcW w:w="1388" w:type="dxa"/>
            <w:noWrap w:val="0"/>
            <w:vAlign w:val="top"/>
          </w:tcPr>
          <w:p>
            <w:pPr>
              <w:spacing w:line="540" w:lineRule="exact"/>
              <w:jc w:val="center"/>
              <w:rPr>
                <w:rFonts w:ascii="Times New Roman" w:hAnsi="Times New Roman"/>
              </w:rPr>
            </w:pPr>
          </w:p>
        </w:tc>
        <w:tc>
          <w:tcPr>
            <w:tcW w:w="1434" w:type="dxa"/>
            <w:noWrap w:val="0"/>
            <w:vAlign w:val="top"/>
          </w:tcPr>
          <w:p>
            <w:pPr>
              <w:spacing w:line="540" w:lineRule="exact"/>
              <w:jc w:val="center"/>
              <w:rPr>
                <w:rFonts w:ascii="Times New Roman" w:hAnsi="Times New Roman"/>
              </w:rPr>
            </w:pPr>
          </w:p>
        </w:tc>
        <w:tc>
          <w:tcPr>
            <w:tcW w:w="1265" w:type="dxa"/>
            <w:noWrap w:val="0"/>
            <w:vAlign w:val="top"/>
          </w:tcPr>
          <w:p>
            <w:pPr>
              <w:spacing w:line="540" w:lineRule="exact"/>
              <w:jc w:val="center"/>
              <w:rPr>
                <w:rFonts w:ascii="Times New Roman" w:hAnsi="Times New Roman"/>
              </w:rPr>
            </w:pPr>
          </w:p>
        </w:tc>
        <w:tc>
          <w:tcPr>
            <w:tcW w:w="1636"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3</w:t>
            </w:r>
          </w:p>
        </w:tc>
        <w:tc>
          <w:tcPr>
            <w:tcW w:w="1312" w:type="dxa"/>
            <w:noWrap w:val="0"/>
            <w:vAlign w:val="top"/>
          </w:tcPr>
          <w:p>
            <w:pPr>
              <w:spacing w:line="540" w:lineRule="exact"/>
              <w:jc w:val="center"/>
              <w:rPr>
                <w:rFonts w:ascii="Times New Roman" w:hAnsi="Times New Roman"/>
              </w:rPr>
            </w:pPr>
          </w:p>
        </w:tc>
        <w:tc>
          <w:tcPr>
            <w:tcW w:w="1388" w:type="dxa"/>
            <w:noWrap w:val="0"/>
            <w:vAlign w:val="top"/>
          </w:tcPr>
          <w:p>
            <w:pPr>
              <w:spacing w:line="540" w:lineRule="exact"/>
              <w:jc w:val="center"/>
              <w:rPr>
                <w:rFonts w:ascii="Times New Roman" w:hAnsi="Times New Roman"/>
              </w:rPr>
            </w:pPr>
          </w:p>
        </w:tc>
        <w:tc>
          <w:tcPr>
            <w:tcW w:w="1434" w:type="dxa"/>
            <w:noWrap w:val="0"/>
            <w:vAlign w:val="top"/>
          </w:tcPr>
          <w:p>
            <w:pPr>
              <w:spacing w:line="540" w:lineRule="exact"/>
              <w:jc w:val="center"/>
              <w:rPr>
                <w:rFonts w:ascii="Times New Roman" w:hAnsi="Times New Roman"/>
              </w:rPr>
            </w:pPr>
          </w:p>
        </w:tc>
        <w:tc>
          <w:tcPr>
            <w:tcW w:w="1265" w:type="dxa"/>
            <w:noWrap w:val="0"/>
            <w:vAlign w:val="top"/>
          </w:tcPr>
          <w:p>
            <w:pPr>
              <w:spacing w:line="540" w:lineRule="exact"/>
              <w:jc w:val="center"/>
              <w:rPr>
                <w:rFonts w:ascii="Times New Roman" w:hAnsi="Times New Roman"/>
              </w:rPr>
            </w:pPr>
          </w:p>
        </w:tc>
        <w:tc>
          <w:tcPr>
            <w:tcW w:w="1636"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w:t>
            </w:r>
          </w:p>
        </w:tc>
        <w:tc>
          <w:tcPr>
            <w:tcW w:w="1312" w:type="dxa"/>
            <w:noWrap w:val="0"/>
            <w:vAlign w:val="top"/>
          </w:tcPr>
          <w:p>
            <w:pPr>
              <w:spacing w:line="540" w:lineRule="exact"/>
              <w:jc w:val="center"/>
              <w:rPr>
                <w:rFonts w:ascii="Times New Roman" w:hAnsi="Times New Roman"/>
              </w:rPr>
            </w:pPr>
          </w:p>
        </w:tc>
        <w:tc>
          <w:tcPr>
            <w:tcW w:w="1388" w:type="dxa"/>
            <w:noWrap w:val="0"/>
            <w:vAlign w:val="top"/>
          </w:tcPr>
          <w:p>
            <w:pPr>
              <w:spacing w:line="540" w:lineRule="exact"/>
              <w:jc w:val="center"/>
              <w:rPr>
                <w:rFonts w:ascii="Times New Roman" w:hAnsi="Times New Roman"/>
              </w:rPr>
            </w:pPr>
          </w:p>
        </w:tc>
        <w:tc>
          <w:tcPr>
            <w:tcW w:w="1434" w:type="dxa"/>
            <w:noWrap w:val="0"/>
            <w:vAlign w:val="top"/>
          </w:tcPr>
          <w:p>
            <w:pPr>
              <w:spacing w:line="540" w:lineRule="exact"/>
              <w:jc w:val="center"/>
              <w:rPr>
                <w:rFonts w:ascii="Times New Roman" w:hAnsi="Times New Roman"/>
              </w:rPr>
            </w:pPr>
          </w:p>
        </w:tc>
        <w:tc>
          <w:tcPr>
            <w:tcW w:w="1265" w:type="dxa"/>
            <w:noWrap w:val="0"/>
            <w:vAlign w:val="top"/>
          </w:tcPr>
          <w:p>
            <w:pPr>
              <w:spacing w:line="540" w:lineRule="exact"/>
              <w:jc w:val="center"/>
              <w:rPr>
                <w:rFonts w:ascii="Times New Roman" w:hAnsi="Times New Roman"/>
              </w:rPr>
            </w:pPr>
          </w:p>
        </w:tc>
        <w:tc>
          <w:tcPr>
            <w:tcW w:w="1636"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r>
    </w:tbl>
    <w:p>
      <w:pPr>
        <w:spacing w:line="540" w:lineRule="exact"/>
      </w:pPr>
    </w:p>
    <w:p>
      <w:pPr>
        <w:rPr>
          <w:rFonts w:eastAsia="黑体"/>
          <w:sz w:val="32"/>
          <w:szCs w:val="32"/>
        </w:rPr>
      </w:pPr>
      <w:r>
        <w:rPr>
          <w:rFonts w:eastAsia="黑体"/>
          <w:sz w:val="32"/>
          <w:szCs w:val="32"/>
        </w:rPr>
        <w:t>附表4</w:t>
      </w:r>
    </w:p>
    <w:p>
      <w:pPr>
        <w:spacing w:line="680" w:lineRule="exact"/>
        <w:jc w:val="center"/>
        <w:rPr>
          <w:rFonts w:eastAsia="方正小标宋_GBK"/>
          <w:bCs/>
          <w:sz w:val="44"/>
          <w:szCs w:val="44"/>
        </w:rPr>
      </w:pPr>
    </w:p>
    <w:p>
      <w:pPr>
        <w:spacing w:line="680" w:lineRule="exact"/>
        <w:jc w:val="center"/>
        <w:rPr>
          <w:rFonts w:eastAsia="方正小标宋_GBK"/>
          <w:bCs/>
          <w:sz w:val="44"/>
          <w:szCs w:val="44"/>
        </w:rPr>
      </w:pPr>
      <w:r>
        <w:rPr>
          <w:rFonts w:eastAsia="方正小标宋_GBK"/>
          <w:bCs/>
          <w:sz w:val="44"/>
          <w:szCs w:val="44"/>
        </w:rPr>
        <w:t>扩界矿山采矿权名单一览表</w:t>
      </w:r>
    </w:p>
    <w:p>
      <w:pPr>
        <w:spacing w:line="680" w:lineRule="exact"/>
        <w:jc w:val="center"/>
        <w:rPr>
          <w:rFonts w:eastAsia="方正小标宋_GBK"/>
          <w:bCs/>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2"/>
        <w:gridCol w:w="1034"/>
        <w:gridCol w:w="1069"/>
        <w:gridCol w:w="1069"/>
        <w:gridCol w:w="1816"/>
        <w:gridCol w:w="146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eastAsia="黑体"/>
              </w:rPr>
            </w:pPr>
            <w:r>
              <w:rPr>
                <w:rFonts w:ascii="Times New Roman" w:hAnsi="Times New Roman" w:eastAsia="黑体"/>
              </w:rPr>
              <w:t>序号</w:t>
            </w:r>
          </w:p>
        </w:tc>
        <w:tc>
          <w:tcPr>
            <w:tcW w:w="1312" w:type="dxa"/>
            <w:noWrap w:val="0"/>
            <w:vAlign w:val="center"/>
          </w:tcPr>
          <w:p>
            <w:pPr>
              <w:spacing w:line="540" w:lineRule="exact"/>
              <w:jc w:val="center"/>
              <w:rPr>
                <w:rFonts w:ascii="Times New Roman" w:hAnsi="Times New Roman" w:eastAsia="黑体"/>
              </w:rPr>
            </w:pPr>
            <w:r>
              <w:rPr>
                <w:rFonts w:ascii="Times New Roman" w:hAnsi="Times New Roman" w:eastAsia="黑体"/>
              </w:rPr>
              <w:t>扩界矿山</w:t>
            </w:r>
          </w:p>
          <w:p>
            <w:pPr>
              <w:spacing w:line="540" w:lineRule="exact"/>
              <w:jc w:val="center"/>
              <w:rPr>
                <w:rFonts w:ascii="Times New Roman" w:hAnsi="Times New Roman" w:eastAsia="黑体"/>
              </w:rPr>
            </w:pPr>
            <w:r>
              <w:rPr>
                <w:rFonts w:ascii="Times New Roman" w:hAnsi="Times New Roman" w:eastAsia="黑体"/>
              </w:rPr>
              <w:t>名称</w:t>
            </w:r>
          </w:p>
        </w:tc>
        <w:tc>
          <w:tcPr>
            <w:tcW w:w="1034" w:type="dxa"/>
            <w:noWrap w:val="0"/>
            <w:vAlign w:val="center"/>
          </w:tcPr>
          <w:p>
            <w:pPr>
              <w:spacing w:line="540" w:lineRule="exact"/>
              <w:jc w:val="center"/>
              <w:rPr>
                <w:rFonts w:ascii="Times New Roman" w:hAnsi="Times New Roman" w:eastAsia="黑体"/>
              </w:rPr>
            </w:pPr>
            <w:r>
              <w:rPr>
                <w:rFonts w:ascii="Times New Roman" w:hAnsi="Times New Roman" w:eastAsia="黑体"/>
              </w:rPr>
              <w:t>矿种</w:t>
            </w:r>
          </w:p>
        </w:tc>
        <w:tc>
          <w:tcPr>
            <w:tcW w:w="1069" w:type="dxa"/>
            <w:noWrap w:val="0"/>
            <w:vAlign w:val="center"/>
          </w:tcPr>
          <w:p>
            <w:pPr>
              <w:spacing w:line="540" w:lineRule="exact"/>
              <w:jc w:val="center"/>
              <w:rPr>
                <w:rFonts w:ascii="Times New Roman" w:hAnsi="Times New Roman" w:eastAsia="黑体"/>
              </w:rPr>
            </w:pPr>
            <w:r>
              <w:rPr>
                <w:rFonts w:ascii="Times New Roman" w:hAnsi="Times New Roman" w:eastAsia="黑体"/>
              </w:rPr>
              <w:t>采矿许可证号</w:t>
            </w:r>
          </w:p>
        </w:tc>
        <w:tc>
          <w:tcPr>
            <w:tcW w:w="1069" w:type="dxa"/>
            <w:noWrap w:val="0"/>
            <w:vAlign w:val="center"/>
          </w:tcPr>
          <w:p>
            <w:pPr>
              <w:spacing w:line="540" w:lineRule="exact"/>
              <w:jc w:val="center"/>
              <w:rPr>
                <w:rFonts w:ascii="Times New Roman" w:hAnsi="Times New Roman" w:eastAsia="黑体"/>
              </w:rPr>
            </w:pPr>
            <w:r>
              <w:rPr>
                <w:rFonts w:ascii="Times New Roman" w:hAnsi="Times New Roman" w:eastAsia="黑体"/>
              </w:rPr>
              <w:t>有效期截止日期</w:t>
            </w:r>
          </w:p>
        </w:tc>
        <w:tc>
          <w:tcPr>
            <w:tcW w:w="1816" w:type="dxa"/>
            <w:noWrap w:val="0"/>
            <w:vAlign w:val="center"/>
          </w:tcPr>
          <w:p>
            <w:pPr>
              <w:spacing w:line="540" w:lineRule="exact"/>
              <w:jc w:val="center"/>
              <w:rPr>
                <w:rFonts w:ascii="Times New Roman" w:hAnsi="Times New Roman" w:eastAsia="黑体"/>
              </w:rPr>
            </w:pPr>
            <w:r>
              <w:rPr>
                <w:rFonts w:ascii="Times New Roman" w:hAnsi="Times New Roman" w:eastAsia="黑体"/>
              </w:rPr>
              <w:t>扩界前、后矿区面积（平方公里）</w:t>
            </w:r>
          </w:p>
        </w:tc>
        <w:tc>
          <w:tcPr>
            <w:tcW w:w="1466" w:type="dxa"/>
            <w:noWrap w:val="0"/>
            <w:vAlign w:val="center"/>
          </w:tcPr>
          <w:p>
            <w:pPr>
              <w:spacing w:line="540" w:lineRule="exact"/>
              <w:jc w:val="center"/>
              <w:rPr>
                <w:rFonts w:ascii="Times New Roman" w:hAnsi="Times New Roman" w:eastAsia="黑体"/>
              </w:rPr>
            </w:pPr>
            <w:r>
              <w:rPr>
                <w:rFonts w:ascii="Times New Roman" w:hAnsi="Times New Roman" w:eastAsia="黑体"/>
              </w:rPr>
              <w:t>扩界前、后保有资源储量（万吨）</w:t>
            </w:r>
          </w:p>
        </w:tc>
        <w:tc>
          <w:tcPr>
            <w:tcW w:w="1476" w:type="dxa"/>
            <w:noWrap w:val="0"/>
            <w:vAlign w:val="center"/>
          </w:tcPr>
          <w:p>
            <w:pPr>
              <w:spacing w:line="540" w:lineRule="exact"/>
              <w:jc w:val="center"/>
              <w:rPr>
                <w:rFonts w:ascii="Times New Roman" w:hAnsi="Times New Roman" w:eastAsia="黑体"/>
              </w:rPr>
            </w:pPr>
            <w:r>
              <w:rPr>
                <w:rFonts w:ascii="Times New Roman" w:hAnsi="Times New Roman" w:eastAsia="黑体"/>
              </w:rPr>
              <w:t>生产规模（万吨/年）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1</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816"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476"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2</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816"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476"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3</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816"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476"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top"/>
          </w:tcPr>
          <w:p>
            <w:pPr>
              <w:spacing w:line="540" w:lineRule="exact"/>
              <w:jc w:val="center"/>
              <w:rPr>
                <w:rFonts w:ascii="Times New Roman" w:hAnsi="Times New Roman"/>
              </w:rPr>
            </w:pPr>
            <w:r>
              <w:rPr>
                <w:rFonts w:ascii="Times New Roman" w:hAnsi="Times New Roman"/>
              </w:rPr>
              <w:t>……</w:t>
            </w:r>
          </w:p>
        </w:tc>
        <w:tc>
          <w:tcPr>
            <w:tcW w:w="1312" w:type="dxa"/>
            <w:noWrap w:val="0"/>
            <w:vAlign w:val="top"/>
          </w:tcPr>
          <w:p>
            <w:pPr>
              <w:spacing w:line="540" w:lineRule="exact"/>
              <w:jc w:val="center"/>
              <w:rPr>
                <w:rFonts w:ascii="Times New Roman" w:hAnsi="Times New Roman"/>
              </w:rPr>
            </w:pPr>
          </w:p>
        </w:tc>
        <w:tc>
          <w:tcPr>
            <w:tcW w:w="1034"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069" w:type="dxa"/>
            <w:noWrap w:val="0"/>
            <w:vAlign w:val="top"/>
          </w:tcPr>
          <w:p>
            <w:pPr>
              <w:spacing w:line="540" w:lineRule="exact"/>
              <w:jc w:val="center"/>
              <w:rPr>
                <w:rFonts w:ascii="Times New Roman" w:hAnsi="Times New Roman"/>
              </w:rPr>
            </w:pPr>
          </w:p>
        </w:tc>
        <w:tc>
          <w:tcPr>
            <w:tcW w:w="1816" w:type="dxa"/>
            <w:noWrap w:val="0"/>
            <w:vAlign w:val="top"/>
          </w:tcPr>
          <w:p>
            <w:pPr>
              <w:spacing w:line="540" w:lineRule="exact"/>
              <w:jc w:val="center"/>
              <w:rPr>
                <w:rFonts w:ascii="Times New Roman" w:hAnsi="Times New Roman"/>
              </w:rPr>
            </w:pPr>
          </w:p>
        </w:tc>
        <w:tc>
          <w:tcPr>
            <w:tcW w:w="1466" w:type="dxa"/>
            <w:noWrap w:val="0"/>
            <w:vAlign w:val="top"/>
          </w:tcPr>
          <w:p>
            <w:pPr>
              <w:spacing w:line="540" w:lineRule="exact"/>
              <w:jc w:val="center"/>
              <w:rPr>
                <w:rFonts w:ascii="Times New Roman" w:hAnsi="Times New Roman"/>
              </w:rPr>
            </w:pPr>
          </w:p>
        </w:tc>
        <w:tc>
          <w:tcPr>
            <w:tcW w:w="1476" w:type="dxa"/>
            <w:noWrap w:val="0"/>
            <w:vAlign w:val="top"/>
          </w:tcPr>
          <w:p>
            <w:pPr>
              <w:spacing w:line="540" w:lineRule="exact"/>
              <w:jc w:val="center"/>
              <w:rPr>
                <w:rFonts w:ascii="Times New Roman" w:hAnsi="Times New Roman"/>
              </w:rPr>
            </w:pPr>
          </w:p>
        </w:tc>
      </w:tr>
    </w:tbl>
    <w:p>
      <w:pPr>
        <w:rPr>
          <w:rFonts w:eastAsia="黑体"/>
          <w:sz w:val="32"/>
          <w:szCs w:val="32"/>
        </w:rPr>
      </w:pPr>
      <w:r>
        <w:rPr>
          <w:rFonts w:eastAsia="黑体"/>
          <w:sz w:val="32"/>
          <w:szCs w:val="32"/>
        </w:rPr>
        <w:t>附表5</w:t>
      </w:r>
    </w:p>
    <w:p>
      <w:pPr>
        <w:spacing w:line="680" w:lineRule="exact"/>
        <w:jc w:val="center"/>
        <w:rPr>
          <w:rFonts w:eastAsia="方正小标宋_GBK"/>
          <w:bCs/>
          <w:sz w:val="44"/>
          <w:szCs w:val="44"/>
        </w:rPr>
      </w:pPr>
    </w:p>
    <w:p>
      <w:pPr>
        <w:spacing w:line="680" w:lineRule="exact"/>
        <w:jc w:val="center"/>
        <w:rPr>
          <w:rFonts w:eastAsia="方正小标宋_GBK"/>
          <w:bCs/>
          <w:sz w:val="44"/>
          <w:szCs w:val="44"/>
        </w:rPr>
      </w:pPr>
      <w:r>
        <w:rPr>
          <w:rFonts w:eastAsia="方正小标宋_GBK"/>
          <w:bCs/>
          <w:sz w:val="44"/>
          <w:szCs w:val="44"/>
        </w:rPr>
        <w:t>限期退出砂石土矿采矿权名单一览表</w:t>
      </w:r>
    </w:p>
    <w:p>
      <w:pPr>
        <w:spacing w:line="680" w:lineRule="exact"/>
        <w:jc w:val="center"/>
        <w:rPr>
          <w:rFonts w:eastAsia="方正小标宋_GBK"/>
          <w:bCs/>
          <w:sz w:val="44"/>
          <w:szCs w:val="44"/>
        </w:rPr>
      </w:pPr>
    </w:p>
    <w:tbl>
      <w:tblPr>
        <w:tblStyle w:val="4"/>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75"/>
        <w:gridCol w:w="1667"/>
        <w:gridCol w:w="1702"/>
        <w:gridCol w:w="1070"/>
        <w:gridCol w:w="1600"/>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spacing w:line="540" w:lineRule="exact"/>
              <w:jc w:val="center"/>
              <w:rPr>
                <w:rFonts w:ascii="Times New Roman" w:hAnsi="Times New Roman" w:eastAsia="黑体"/>
              </w:rPr>
            </w:pPr>
            <w:r>
              <w:rPr>
                <w:rFonts w:ascii="Times New Roman" w:hAnsi="Times New Roman" w:eastAsia="黑体"/>
              </w:rPr>
              <w:t>序号</w:t>
            </w:r>
          </w:p>
        </w:tc>
        <w:tc>
          <w:tcPr>
            <w:tcW w:w="1675" w:type="dxa"/>
            <w:noWrap w:val="0"/>
            <w:vAlign w:val="center"/>
          </w:tcPr>
          <w:p>
            <w:pPr>
              <w:spacing w:line="540" w:lineRule="exact"/>
              <w:jc w:val="center"/>
              <w:rPr>
                <w:rFonts w:ascii="Times New Roman" w:hAnsi="Times New Roman" w:eastAsia="黑体"/>
              </w:rPr>
            </w:pPr>
            <w:r>
              <w:rPr>
                <w:rFonts w:ascii="Times New Roman" w:hAnsi="Times New Roman" w:eastAsia="黑体"/>
              </w:rPr>
              <w:t>限期退出</w:t>
            </w:r>
          </w:p>
          <w:p>
            <w:pPr>
              <w:spacing w:line="540" w:lineRule="exact"/>
              <w:jc w:val="center"/>
              <w:rPr>
                <w:rFonts w:ascii="Times New Roman" w:hAnsi="Times New Roman" w:eastAsia="黑体"/>
              </w:rPr>
            </w:pPr>
            <w:r>
              <w:rPr>
                <w:rFonts w:ascii="Times New Roman" w:hAnsi="Times New Roman" w:eastAsia="黑体"/>
              </w:rPr>
              <w:t>矿山名称</w:t>
            </w:r>
          </w:p>
        </w:tc>
        <w:tc>
          <w:tcPr>
            <w:tcW w:w="1667" w:type="dxa"/>
            <w:noWrap w:val="0"/>
            <w:vAlign w:val="center"/>
          </w:tcPr>
          <w:p>
            <w:pPr>
              <w:spacing w:line="540" w:lineRule="exact"/>
              <w:jc w:val="center"/>
              <w:rPr>
                <w:rFonts w:ascii="Times New Roman" w:hAnsi="Times New Roman" w:eastAsia="黑体"/>
              </w:rPr>
            </w:pPr>
            <w:r>
              <w:rPr>
                <w:rFonts w:ascii="Times New Roman" w:hAnsi="Times New Roman" w:eastAsia="黑体"/>
              </w:rPr>
              <w:t>采矿许可证号</w:t>
            </w:r>
          </w:p>
        </w:tc>
        <w:tc>
          <w:tcPr>
            <w:tcW w:w="1702" w:type="dxa"/>
            <w:noWrap w:val="0"/>
            <w:vAlign w:val="center"/>
          </w:tcPr>
          <w:p>
            <w:pPr>
              <w:spacing w:line="540" w:lineRule="exact"/>
              <w:jc w:val="center"/>
              <w:rPr>
                <w:rFonts w:ascii="Times New Roman" w:hAnsi="Times New Roman" w:eastAsia="黑体"/>
              </w:rPr>
            </w:pPr>
            <w:r>
              <w:rPr>
                <w:rFonts w:ascii="Times New Roman" w:hAnsi="Times New Roman" w:eastAsia="黑体"/>
              </w:rPr>
              <w:t>有效期截止日期</w:t>
            </w:r>
          </w:p>
        </w:tc>
        <w:tc>
          <w:tcPr>
            <w:tcW w:w="1070" w:type="dxa"/>
            <w:noWrap w:val="0"/>
            <w:vAlign w:val="center"/>
          </w:tcPr>
          <w:p>
            <w:pPr>
              <w:spacing w:line="540" w:lineRule="exact"/>
              <w:jc w:val="center"/>
              <w:rPr>
                <w:rFonts w:ascii="Times New Roman" w:hAnsi="Times New Roman" w:eastAsia="黑体"/>
              </w:rPr>
            </w:pPr>
            <w:r>
              <w:rPr>
                <w:rFonts w:ascii="Times New Roman" w:hAnsi="Times New Roman" w:eastAsia="黑体"/>
              </w:rPr>
              <w:t>矿区面积</w:t>
            </w:r>
          </w:p>
        </w:tc>
        <w:tc>
          <w:tcPr>
            <w:tcW w:w="1600" w:type="dxa"/>
            <w:noWrap w:val="0"/>
            <w:vAlign w:val="center"/>
          </w:tcPr>
          <w:p>
            <w:pPr>
              <w:spacing w:line="540" w:lineRule="exact"/>
              <w:jc w:val="center"/>
              <w:rPr>
                <w:rFonts w:ascii="Times New Roman" w:hAnsi="Times New Roman" w:eastAsia="黑体"/>
              </w:rPr>
            </w:pPr>
            <w:r>
              <w:rPr>
                <w:rFonts w:ascii="Times New Roman" w:hAnsi="Times New Roman" w:eastAsia="黑体"/>
              </w:rPr>
              <w:t>保有资源储量（万吨）</w:t>
            </w:r>
          </w:p>
        </w:tc>
        <w:tc>
          <w:tcPr>
            <w:tcW w:w="1564" w:type="dxa"/>
            <w:noWrap w:val="0"/>
            <w:vAlign w:val="center"/>
          </w:tcPr>
          <w:p>
            <w:pPr>
              <w:spacing w:line="540" w:lineRule="exact"/>
              <w:jc w:val="center"/>
              <w:rPr>
                <w:rFonts w:ascii="Times New Roman" w:hAnsi="Times New Roman" w:eastAsia="黑体"/>
              </w:rPr>
            </w:pPr>
            <w:r>
              <w:rPr>
                <w:rFonts w:ascii="Times New Roman" w:hAnsi="Times New Roman" w:eastAsia="黑体"/>
              </w:rPr>
              <w:t>退出截止时间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540" w:lineRule="exact"/>
              <w:jc w:val="center"/>
              <w:rPr>
                <w:rFonts w:ascii="Times New Roman" w:hAnsi="Times New Roman"/>
              </w:rPr>
            </w:pPr>
            <w:r>
              <w:rPr>
                <w:rFonts w:ascii="Times New Roman" w:hAnsi="Times New Roman"/>
              </w:rPr>
              <w:t>1</w:t>
            </w:r>
          </w:p>
        </w:tc>
        <w:tc>
          <w:tcPr>
            <w:tcW w:w="1675" w:type="dxa"/>
            <w:noWrap w:val="0"/>
            <w:vAlign w:val="top"/>
          </w:tcPr>
          <w:p>
            <w:pPr>
              <w:spacing w:line="540" w:lineRule="exact"/>
              <w:jc w:val="center"/>
              <w:rPr>
                <w:rFonts w:ascii="Times New Roman" w:hAnsi="Times New Roman"/>
              </w:rPr>
            </w:pPr>
          </w:p>
        </w:tc>
        <w:tc>
          <w:tcPr>
            <w:tcW w:w="1667" w:type="dxa"/>
            <w:noWrap w:val="0"/>
            <w:vAlign w:val="top"/>
          </w:tcPr>
          <w:p>
            <w:pPr>
              <w:spacing w:line="540" w:lineRule="exact"/>
              <w:jc w:val="center"/>
              <w:rPr>
                <w:rFonts w:ascii="Times New Roman" w:hAnsi="Times New Roman"/>
              </w:rPr>
            </w:pPr>
          </w:p>
        </w:tc>
        <w:tc>
          <w:tcPr>
            <w:tcW w:w="1702"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600" w:type="dxa"/>
            <w:noWrap w:val="0"/>
            <w:vAlign w:val="top"/>
          </w:tcPr>
          <w:p>
            <w:pPr>
              <w:spacing w:line="540" w:lineRule="exact"/>
              <w:jc w:val="center"/>
              <w:rPr>
                <w:rFonts w:ascii="Times New Roman" w:hAnsi="Times New Roman"/>
              </w:rPr>
            </w:pPr>
          </w:p>
        </w:tc>
        <w:tc>
          <w:tcPr>
            <w:tcW w:w="1564"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540" w:lineRule="exact"/>
              <w:jc w:val="center"/>
              <w:rPr>
                <w:rFonts w:ascii="Times New Roman" w:hAnsi="Times New Roman"/>
              </w:rPr>
            </w:pPr>
            <w:r>
              <w:rPr>
                <w:rFonts w:ascii="Times New Roman" w:hAnsi="Times New Roman"/>
              </w:rPr>
              <w:t>2</w:t>
            </w:r>
          </w:p>
        </w:tc>
        <w:tc>
          <w:tcPr>
            <w:tcW w:w="1675" w:type="dxa"/>
            <w:noWrap w:val="0"/>
            <w:vAlign w:val="top"/>
          </w:tcPr>
          <w:p>
            <w:pPr>
              <w:spacing w:line="540" w:lineRule="exact"/>
              <w:jc w:val="center"/>
              <w:rPr>
                <w:rFonts w:ascii="Times New Roman" w:hAnsi="Times New Roman"/>
              </w:rPr>
            </w:pPr>
          </w:p>
        </w:tc>
        <w:tc>
          <w:tcPr>
            <w:tcW w:w="1667" w:type="dxa"/>
            <w:noWrap w:val="0"/>
            <w:vAlign w:val="top"/>
          </w:tcPr>
          <w:p>
            <w:pPr>
              <w:spacing w:line="540" w:lineRule="exact"/>
              <w:jc w:val="center"/>
              <w:rPr>
                <w:rFonts w:ascii="Times New Roman" w:hAnsi="Times New Roman"/>
              </w:rPr>
            </w:pPr>
          </w:p>
        </w:tc>
        <w:tc>
          <w:tcPr>
            <w:tcW w:w="1702"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600" w:type="dxa"/>
            <w:noWrap w:val="0"/>
            <w:vAlign w:val="top"/>
          </w:tcPr>
          <w:p>
            <w:pPr>
              <w:spacing w:line="540" w:lineRule="exact"/>
              <w:jc w:val="center"/>
              <w:rPr>
                <w:rFonts w:ascii="Times New Roman" w:hAnsi="Times New Roman"/>
              </w:rPr>
            </w:pPr>
          </w:p>
        </w:tc>
        <w:tc>
          <w:tcPr>
            <w:tcW w:w="1564"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540" w:lineRule="exact"/>
              <w:jc w:val="center"/>
              <w:rPr>
                <w:rFonts w:ascii="Times New Roman" w:hAnsi="Times New Roman"/>
              </w:rPr>
            </w:pPr>
            <w:r>
              <w:rPr>
                <w:rFonts w:ascii="Times New Roman" w:hAnsi="Times New Roman"/>
              </w:rPr>
              <w:t>3</w:t>
            </w:r>
          </w:p>
        </w:tc>
        <w:tc>
          <w:tcPr>
            <w:tcW w:w="1675" w:type="dxa"/>
            <w:noWrap w:val="0"/>
            <w:vAlign w:val="top"/>
          </w:tcPr>
          <w:p>
            <w:pPr>
              <w:spacing w:line="540" w:lineRule="exact"/>
              <w:jc w:val="center"/>
              <w:rPr>
                <w:rFonts w:ascii="Times New Roman" w:hAnsi="Times New Roman"/>
              </w:rPr>
            </w:pPr>
          </w:p>
        </w:tc>
        <w:tc>
          <w:tcPr>
            <w:tcW w:w="1667" w:type="dxa"/>
            <w:noWrap w:val="0"/>
            <w:vAlign w:val="top"/>
          </w:tcPr>
          <w:p>
            <w:pPr>
              <w:spacing w:line="540" w:lineRule="exact"/>
              <w:jc w:val="center"/>
              <w:rPr>
                <w:rFonts w:ascii="Times New Roman" w:hAnsi="Times New Roman"/>
              </w:rPr>
            </w:pPr>
          </w:p>
        </w:tc>
        <w:tc>
          <w:tcPr>
            <w:tcW w:w="1702"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600" w:type="dxa"/>
            <w:noWrap w:val="0"/>
            <w:vAlign w:val="top"/>
          </w:tcPr>
          <w:p>
            <w:pPr>
              <w:spacing w:line="540" w:lineRule="exact"/>
              <w:jc w:val="center"/>
              <w:rPr>
                <w:rFonts w:ascii="Times New Roman" w:hAnsi="Times New Roman"/>
              </w:rPr>
            </w:pPr>
          </w:p>
        </w:tc>
        <w:tc>
          <w:tcPr>
            <w:tcW w:w="1564" w:type="dxa"/>
            <w:noWrap w:val="0"/>
            <w:vAlign w:val="top"/>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pPr>
              <w:spacing w:line="540" w:lineRule="exact"/>
              <w:jc w:val="center"/>
              <w:rPr>
                <w:rFonts w:ascii="Times New Roman" w:hAnsi="Times New Roman"/>
              </w:rPr>
            </w:pPr>
            <w:r>
              <w:rPr>
                <w:rFonts w:ascii="Times New Roman" w:hAnsi="Times New Roman"/>
              </w:rPr>
              <w:t>……</w:t>
            </w:r>
          </w:p>
        </w:tc>
        <w:tc>
          <w:tcPr>
            <w:tcW w:w="1675" w:type="dxa"/>
            <w:noWrap w:val="0"/>
            <w:vAlign w:val="top"/>
          </w:tcPr>
          <w:p>
            <w:pPr>
              <w:spacing w:line="540" w:lineRule="exact"/>
              <w:jc w:val="center"/>
              <w:rPr>
                <w:rFonts w:ascii="Times New Roman" w:hAnsi="Times New Roman"/>
              </w:rPr>
            </w:pPr>
          </w:p>
        </w:tc>
        <w:tc>
          <w:tcPr>
            <w:tcW w:w="1667" w:type="dxa"/>
            <w:noWrap w:val="0"/>
            <w:vAlign w:val="top"/>
          </w:tcPr>
          <w:p>
            <w:pPr>
              <w:spacing w:line="540" w:lineRule="exact"/>
              <w:jc w:val="center"/>
              <w:rPr>
                <w:rFonts w:ascii="Times New Roman" w:hAnsi="Times New Roman"/>
              </w:rPr>
            </w:pPr>
          </w:p>
        </w:tc>
        <w:tc>
          <w:tcPr>
            <w:tcW w:w="1702" w:type="dxa"/>
            <w:noWrap w:val="0"/>
            <w:vAlign w:val="top"/>
          </w:tcPr>
          <w:p>
            <w:pPr>
              <w:spacing w:line="540" w:lineRule="exact"/>
              <w:jc w:val="center"/>
              <w:rPr>
                <w:rFonts w:ascii="Times New Roman" w:hAnsi="Times New Roman"/>
              </w:rPr>
            </w:pPr>
          </w:p>
        </w:tc>
        <w:tc>
          <w:tcPr>
            <w:tcW w:w="1070" w:type="dxa"/>
            <w:noWrap w:val="0"/>
            <w:vAlign w:val="top"/>
          </w:tcPr>
          <w:p>
            <w:pPr>
              <w:spacing w:line="540" w:lineRule="exact"/>
              <w:jc w:val="center"/>
              <w:rPr>
                <w:rFonts w:ascii="Times New Roman" w:hAnsi="Times New Roman"/>
              </w:rPr>
            </w:pPr>
          </w:p>
        </w:tc>
        <w:tc>
          <w:tcPr>
            <w:tcW w:w="1600" w:type="dxa"/>
            <w:noWrap w:val="0"/>
            <w:vAlign w:val="top"/>
          </w:tcPr>
          <w:p>
            <w:pPr>
              <w:spacing w:line="540" w:lineRule="exact"/>
              <w:jc w:val="center"/>
              <w:rPr>
                <w:rFonts w:ascii="Times New Roman" w:hAnsi="Times New Roman"/>
              </w:rPr>
            </w:pPr>
          </w:p>
        </w:tc>
        <w:tc>
          <w:tcPr>
            <w:tcW w:w="1564" w:type="dxa"/>
            <w:noWrap w:val="0"/>
            <w:vAlign w:val="top"/>
          </w:tcPr>
          <w:p>
            <w:pPr>
              <w:spacing w:line="540" w:lineRule="exact"/>
              <w:jc w:val="center"/>
              <w:rPr>
                <w:rFonts w:ascii="Times New Roman" w:hAnsi="Times New Roman"/>
              </w:rPr>
            </w:pPr>
          </w:p>
        </w:tc>
      </w:tr>
    </w:tbl>
    <w:p>
      <w:pPr>
        <w:spacing w:line="540" w:lineRule="exact"/>
        <w:rPr>
          <w:rFonts w:eastAsia="仿宋_GB2312"/>
          <w:sz w:val="32"/>
          <w:szCs w:val="32"/>
        </w:rPr>
      </w:pPr>
    </w:p>
    <w:p>
      <w:pPr>
        <w:rPr>
          <w:rFonts w:eastAsia="黑体"/>
          <w:sz w:val="32"/>
          <w:szCs w:val="32"/>
        </w:rPr>
      </w:pPr>
      <w:r>
        <w:rPr>
          <w:rFonts w:eastAsia="黑体"/>
          <w:sz w:val="32"/>
          <w:szCs w:val="32"/>
        </w:rPr>
        <w:t>附表6</w:t>
      </w:r>
    </w:p>
    <w:p>
      <w:pPr>
        <w:spacing w:line="680" w:lineRule="exact"/>
        <w:jc w:val="center"/>
        <w:rPr>
          <w:rFonts w:eastAsia="方正小标宋_GBK"/>
          <w:bCs/>
          <w:sz w:val="44"/>
          <w:szCs w:val="44"/>
        </w:rPr>
      </w:pPr>
    </w:p>
    <w:p>
      <w:pPr>
        <w:spacing w:line="680" w:lineRule="exact"/>
        <w:jc w:val="center"/>
        <w:rPr>
          <w:rFonts w:eastAsia="方正小标宋_GBK"/>
          <w:bCs/>
          <w:sz w:val="44"/>
          <w:szCs w:val="44"/>
        </w:rPr>
      </w:pPr>
      <w:r>
        <w:rPr>
          <w:rFonts w:eastAsia="方正小标宋_GBK"/>
          <w:bCs/>
          <w:sz w:val="44"/>
          <w:szCs w:val="44"/>
        </w:rPr>
        <w:t>关闭退出砂石土矿采矿权名单一览表</w:t>
      </w:r>
    </w:p>
    <w:p>
      <w:pPr>
        <w:spacing w:line="680" w:lineRule="exact"/>
        <w:jc w:val="center"/>
        <w:rPr>
          <w:rFonts w:eastAsia="方正小标宋_GBK"/>
          <w:bCs/>
          <w:sz w:val="44"/>
          <w:szCs w:val="44"/>
        </w:rPr>
      </w:pPr>
      <w:r>
        <w:rPr>
          <w:rFonts w:eastAsia="方正小标宋_GBK"/>
          <w:bCs/>
          <w:sz w:val="44"/>
          <w:szCs w:val="4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12"/>
        <w:gridCol w:w="1069"/>
        <w:gridCol w:w="1069"/>
        <w:gridCol w:w="2490"/>
        <w:gridCol w:w="162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eastAsia="黑体"/>
              </w:rPr>
            </w:pPr>
            <w:r>
              <w:rPr>
                <w:rFonts w:ascii="Times New Roman" w:hAnsi="Times New Roman" w:eastAsia="黑体"/>
              </w:rPr>
              <w:t>序号</w:t>
            </w:r>
          </w:p>
        </w:tc>
        <w:tc>
          <w:tcPr>
            <w:tcW w:w="1312" w:type="dxa"/>
            <w:noWrap w:val="0"/>
            <w:vAlign w:val="center"/>
          </w:tcPr>
          <w:p>
            <w:pPr>
              <w:spacing w:line="540" w:lineRule="exact"/>
              <w:jc w:val="center"/>
              <w:rPr>
                <w:rFonts w:ascii="Times New Roman" w:hAnsi="Times New Roman" w:eastAsia="黑体"/>
              </w:rPr>
            </w:pPr>
            <w:r>
              <w:rPr>
                <w:rFonts w:ascii="Times New Roman" w:hAnsi="Times New Roman" w:eastAsia="黑体"/>
              </w:rPr>
              <w:t>关闭退出矿山名称</w:t>
            </w:r>
          </w:p>
        </w:tc>
        <w:tc>
          <w:tcPr>
            <w:tcW w:w="1069" w:type="dxa"/>
            <w:noWrap w:val="0"/>
            <w:vAlign w:val="center"/>
          </w:tcPr>
          <w:p>
            <w:pPr>
              <w:spacing w:line="540" w:lineRule="exact"/>
              <w:jc w:val="center"/>
              <w:rPr>
                <w:rFonts w:ascii="Times New Roman" w:hAnsi="Times New Roman" w:eastAsia="黑体"/>
              </w:rPr>
            </w:pPr>
            <w:r>
              <w:rPr>
                <w:rFonts w:ascii="Times New Roman" w:hAnsi="Times New Roman" w:eastAsia="黑体"/>
              </w:rPr>
              <w:t>采矿许可证号</w:t>
            </w:r>
          </w:p>
        </w:tc>
        <w:tc>
          <w:tcPr>
            <w:tcW w:w="1069" w:type="dxa"/>
            <w:noWrap w:val="0"/>
            <w:vAlign w:val="center"/>
          </w:tcPr>
          <w:p>
            <w:pPr>
              <w:spacing w:line="540" w:lineRule="exact"/>
              <w:jc w:val="center"/>
              <w:rPr>
                <w:rFonts w:ascii="Times New Roman" w:hAnsi="Times New Roman" w:eastAsia="黑体"/>
              </w:rPr>
            </w:pPr>
            <w:r>
              <w:rPr>
                <w:rFonts w:ascii="Times New Roman" w:hAnsi="Times New Roman" w:eastAsia="黑体"/>
              </w:rPr>
              <w:t>有效期截止日期</w:t>
            </w:r>
          </w:p>
        </w:tc>
        <w:tc>
          <w:tcPr>
            <w:tcW w:w="2490" w:type="dxa"/>
            <w:noWrap w:val="0"/>
            <w:vAlign w:val="center"/>
          </w:tcPr>
          <w:p>
            <w:pPr>
              <w:spacing w:line="540" w:lineRule="exact"/>
              <w:jc w:val="center"/>
              <w:rPr>
                <w:rFonts w:ascii="Times New Roman" w:hAnsi="Times New Roman" w:eastAsia="黑体"/>
              </w:rPr>
            </w:pPr>
            <w:r>
              <w:rPr>
                <w:rFonts w:ascii="Times New Roman" w:hAnsi="Times New Roman" w:eastAsia="黑体"/>
              </w:rPr>
              <w:t>直接关闭退出或补偿关闭退出（二选一）</w:t>
            </w:r>
          </w:p>
        </w:tc>
        <w:tc>
          <w:tcPr>
            <w:tcW w:w="1620" w:type="dxa"/>
            <w:noWrap w:val="0"/>
            <w:vAlign w:val="center"/>
          </w:tcPr>
          <w:p>
            <w:pPr>
              <w:spacing w:line="540" w:lineRule="exact"/>
              <w:jc w:val="center"/>
              <w:rPr>
                <w:rFonts w:ascii="Times New Roman" w:hAnsi="Times New Roman" w:eastAsia="黑体"/>
              </w:rPr>
            </w:pPr>
            <w:r>
              <w:rPr>
                <w:rFonts w:ascii="Times New Roman" w:hAnsi="Times New Roman" w:eastAsia="黑体"/>
              </w:rPr>
              <w:t>补偿金额</w:t>
            </w:r>
          </w:p>
          <w:p>
            <w:pPr>
              <w:spacing w:line="540" w:lineRule="exact"/>
              <w:jc w:val="center"/>
              <w:rPr>
                <w:rFonts w:ascii="Times New Roman" w:hAnsi="Times New Roman" w:eastAsia="黑体"/>
              </w:rPr>
            </w:pPr>
            <w:r>
              <w:rPr>
                <w:rFonts w:ascii="Times New Roman" w:hAnsi="Times New Roman" w:eastAsia="黑体"/>
              </w:rPr>
              <w:t>（万元）</w:t>
            </w:r>
          </w:p>
        </w:tc>
        <w:tc>
          <w:tcPr>
            <w:tcW w:w="1872" w:type="dxa"/>
            <w:noWrap w:val="0"/>
            <w:vAlign w:val="center"/>
          </w:tcPr>
          <w:p>
            <w:pPr>
              <w:spacing w:line="540" w:lineRule="exact"/>
              <w:jc w:val="center"/>
              <w:rPr>
                <w:rFonts w:ascii="Times New Roman" w:hAnsi="Times New Roman" w:eastAsia="黑体"/>
              </w:rPr>
            </w:pPr>
            <w:r>
              <w:rPr>
                <w:rFonts w:ascii="Times New Roman" w:hAnsi="Times New Roman" w:eastAsia="黑体"/>
              </w:rPr>
              <w:t>退出截止时间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1</w:t>
            </w:r>
          </w:p>
        </w:tc>
        <w:tc>
          <w:tcPr>
            <w:tcW w:w="1312" w:type="dxa"/>
            <w:noWrap w:val="0"/>
            <w:vAlign w:val="center"/>
          </w:tcPr>
          <w:p>
            <w:pPr>
              <w:spacing w:line="540" w:lineRule="exact"/>
              <w:jc w:val="center"/>
              <w:rPr>
                <w:rFonts w:ascii="Times New Roman" w:hAnsi="Times New Roman"/>
              </w:rPr>
            </w:pPr>
            <w:r>
              <w:rPr>
                <w:rFonts w:ascii="Times New Roman" w:hAnsi="Times New Roman"/>
              </w:rPr>
              <w:t>……</w:t>
            </w:r>
          </w:p>
        </w:tc>
        <w:tc>
          <w:tcPr>
            <w:tcW w:w="1069" w:type="dxa"/>
            <w:noWrap w:val="0"/>
            <w:vAlign w:val="center"/>
          </w:tcPr>
          <w:p>
            <w:pPr>
              <w:spacing w:line="540" w:lineRule="exact"/>
              <w:jc w:val="center"/>
              <w:rPr>
                <w:rFonts w:ascii="Times New Roman" w:hAnsi="Times New Roman"/>
              </w:rPr>
            </w:pPr>
            <w:r>
              <w:rPr>
                <w:rFonts w:ascii="Times New Roman" w:hAnsi="Times New Roman"/>
              </w:rPr>
              <w:t>……</w:t>
            </w:r>
          </w:p>
        </w:tc>
        <w:tc>
          <w:tcPr>
            <w:tcW w:w="1069" w:type="dxa"/>
            <w:noWrap w:val="0"/>
            <w:vAlign w:val="center"/>
          </w:tcPr>
          <w:p>
            <w:pPr>
              <w:spacing w:line="540" w:lineRule="exact"/>
              <w:jc w:val="center"/>
              <w:rPr>
                <w:rFonts w:ascii="Times New Roman" w:hAnsi="Times New Roman"/>
              </w:rPr>
            </w:pPr>
            <w:r>
              <w:rPr>
                <w:rFonts w:ascii="Times New Roman" w:hAnsi="Times New Roman"/>
              </w:rPr>
              <w:t>……</w:t>
            </w:r>
          </w:p>
        </w:tc>
        <w:tc>
          <w:tcPr>
            <w:tcW w:w="2490" w:type="dxa"/>
            <w:noWrap w:val="0"/>
            <w:vAlign w:val="center"/>
          </w:tcPr>
          <w:p>
            <w:pPr>
              <w:spacing w:line="540" w:lineRule="exact"/>
              <w:jc w:val="center"/>
              <w:rPr>
                <w:rFonts w:ascii="Times New Roman" w:hAnsi="Times New Roman"/>
              </w:rPr>
            </w:pPr>
            <w:r>
              <w:rPr>
                <w:rFonts w:ascii="Times New Roman" w:hAnsi="Times New Roman"/>
              </w:rPr>
              <w:t>直接关闭</w:t>
            </w:r>
          </w:p>
        </w:tc>
        <w:tc>
          <w:tcPr>
            <w:tcW w:w="1620" w:type="dxa"/>
            <w:noWrap w:val="0"/>
            <w:vAlign w:val="center"/>
          </w:tcPr>
          <w:p>
            <w:pPr>
              <w:spacing w:line="540" w:lineRule="exact"/>
              <w:jc w:val="center"/>
              <w:rPr>
                <w:rFonts w:ascii="Times New Roman" w:hAnsi="Times New Roman"/>
              </w:rPr>
            </w:pPr>
            <w:r>
              <w:rPr>
                <w:rFonts w:ascii="Times New Roman" w:hAnsi="Times New Roman"/>
              </w:rPr>
              <w:t>0</w:t>
            </w:r>
          </w:p>
        </w:tc>
        <w:tc>
          <w:tcPr>
            <w:tcW w:w="1872" w:type="dxa"/>
            <w:noWrap w:val="0"/>
            <w:vAlign w:val="center"/>
          </w:tcPr>
          <w:p>
            <w:pPr>
              <w:spacing w:line="540" w:lineRule="exact"/>
              <w:jc w:val="center"/>
              <w:rPr>
                <w:rFonts w:ascii="Times New Roman" w:hAnsi="Times New Roman"/>
              </w:rPr>
            </w:pPr>
            <w:r>
              <w:rPr>
                <w:rFonts w:ascii="Times New Roman" w:hAnsi="Times New Roman"/>
              </w:rPr>
              <w:t>2019年11月底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2</w:t>
            </w:r>
          </w:p>
        </w:tc>
        <w:tc>
          <w:tcPr>
            <w:tcW w:w="1312" w:type="dxa"/>
            <w:noWrap w:val="0"/>
            <w:vAlign w:val="center"/>
          </w:tcPr>
          <w:p>
            <w:pPr>
              <w:spacing w:line="540" w:lineRule="exact"/>
              <w:jc w:val="center"/>
              <w:rPr>
                <w:rFonts w:ascii="Times New Roman" w:hAnsi="Times New Roman"/>
              </w:rPr>
            </w:pPr>
            <w:r>
              <w:rPr>
                <w:rFonts w:ascii="Times New Roman" w:hAnsi="Times New Roman"/>
              </w:rPr>
              <w:t>……</w:t>
            </w:r>
          </w:p>
        </w:tc>
        <w:tc>
          <w:tcPr>
            <w:tcW w:w="1069" w:type="dxa"/>
            <w:noWrap w:val="0"/>
            <w:vAlign w:val="center"/>
          </w:tcPr>
          <w:p>
            <w:pPr>
              <w:spacing w:line="540" w:lineRule="exact"/>
              <w:jc w:val="center"/>
              <w:rPr>
                <w:rFonts w:ascii="Times New Roman" w:hAnsi="Times New Roman"/>
              </w:rPr>
            </w:pPr>
            <w:r>
              <w:rPr>
                <w:rFonts w:ascii="Times New Roman" w:hAnsi="Times New Roman"/>
              </w:rPr>
              <w:t>……</w:t>
            </w:r>
          </w:p>
        </w:tc>
        <w:tc>
          <w:tcPr>
            <w:tcW w:w="1069" w:type="dxa"/>
            <w:noWrap w:val="0"/>
            <w:vAlign w:val="center"/>
          </w:tcPr>
          <w:p>
            <w:pPr>
              <w:spacing w:line="540" w:lineRule="exact"/>
              <w:jc w:val="center"/>
              <w:rPr>
                <w:rFonts w:ascii="Times New Roman" w:hAnsi="Times New Roman"/>
              </w:rPr>
            </w:pPr>
            <w:r>
              <w:rPr>
                <w:rFonts w:ascii="Times New Roman" w:hAnsi="Times New Roman"/>
              </w:rPr>
              <w:t>……</w:t>
            </w:r>
          </w:p>
        </w:tc>
        <w:tc>
          <w:tcPr>
            <w:tcW w:w="2490" w:type="dxa"/>
            <w:noWrap w:val="0"/>
            <w:vAlign w:val="center"/>
          </w:tcPr>
          <w:p>
            <w:pPr>
              <w:spacing w:line="540" w:lineRule="exact"/>
              <w:jc w:val="center"/>
              <w:rPr>
                <w:rFonts w:ascii="Times New Roman" w:hAnsi="Times New Roman"/>
              </w:rPr>
            </w:pPr>
            <w:r>
              <w:rPr>
                <w:rFonts w:ascii="Times New Roman" w:hAnsi="Times New Roman"/>
              </w:rPr>
              <w:t>补偿退出</w:t>
            </w:r>
          </w:p>
        </w:tc>
        <w:tc>
          <w:tcPr>
            <w:tcW w:w="1620" w:type="dxa"/>
            <w:noWrap w:val="0"/>
            <w:vAlign w:val="center"/>
          </w:tcPr>
          <w:p>
            <w:pPr>
              <w:spacing w:line="540" w:lineRule="exact"/>
              <w:jc w:val="center"/>
              <w:rPr>
                <w:rFonts w:ascii="Times New Roman" w:hAnsi="Times New Roman"/>
              </w:rPr>
            </w:pPr>
            <w:r>
              <w:rPr>
                <w:rFonts w:ascii="Times New Roman" w:hAnsi="Times New Roman"/>
              </w:rPr>
              <w:t>XX</w:t>
            </w:r>
          </w:p>
        </w:tc>
        <w:tc>
          <w:tcPr>
            <w:tcW w:w="1872" w:type="dxa"/>
            <w:noWrap w:val="0"/>
            <w:vAlign w:val="center"/>
          </w:tcPr>
          <w:p>
            <w:pPr>
              <w:spacing w:line="540" w:lineRule="exact"/>
              <w:jc w:val="center"/>
              <w:rPr>
                <w:rFonts w:ascii="Times New Roman" w:hAnsi="Times New Roman"/>
              </w:rPr>
            </w:pPr>
            <w:r>
              <w:rPr>
                <w:rFonts w:ascii="Times New Roman" w:hAnsi="Times New Roman"/>
              </w:rPr>
              <w:t>2019年10月底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3</w:t>
            </w:r>
          </w:p>
        </w:tc>
        <w:tc>
          <w:tcPr>
            <w:tcW w:w="1312"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2490" w:type="dxa"/>
            <w:noWrap w:val="0"/>
            <w:vAlign w:val="center"/>
          </w:tcPr>
          <w:p>
            <w:pPr>
              <w:spacing w:line="540" w:lineRule="exact"/>
              <w:jc w:val="center"/>
              <w:rPr>
                <w:rFonts w:ascii="Times New Roman" w:hAnsi="Times New Roman"/>
              </w:rPr>
            </w:pPr>
          </w:p>
        </w:tc>
        <w:tc>
          <w:tcPr>
            <w:tcW w:w="1620" w:type="dxa"/>
            <w:noWrap w:val="0"/>
            <w:vAlign w:val="center"/>
          </w:tcPr>
          <w:p>
            <w:pPr>
              <w:spacing w:line="540" w:lineRule="exact"/>
              <w:jc w:val="center"/>
              <w:rPr>
                <w:rFonts w:ascii="Times New Roman" w:hAnsi="Times New Roman"/>
              </w:rPr>
            </w:pPr>
          </w:p>
        </w:tc>
        <w:tc>
          <w:tcPr>
            <w:tcW w:w="1872" w:type="dxa"/>
            <w:noWrap w:val="0"/>
            <w:vAlign w:val="center"/>
          </w:tcPr>
          <w:p>
            <w:pPr>
              <w:spacing w:line="5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line="540" w:lineRule="exact"/>
              <w:jc w:val="center"/>
              <w:rPr>
                <w:rFonts w:ascii="Times New Roman" w:hAnsi="Times New Roman"/>
              </w:rPr>
            </w:pPr>
            <w:r>
              <w:rPr>
                <w:rFonts w:ascii="Times New Roman" w:hAnsi="Times New Roman"/>
              </w:rPr>
              <w:t>……</w:t>
            </w:r>
          </w:p>
        </w:tc>
        <w:tc>
          <w:tcPr>
            <w:tcW w:w="1312"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1069" w:type="dxa"/>
            <w:noWrap w:val="0"/>
            <w:vAlign w:val="center"/>
          </w:tcPr>
          <w:p>
            <w:pPr>
              <w:spacing w:line="540" w:lineRule="exact"/>
              <w:jc w:val="center"/>
              <w:rPr>
                <w:rFonts w:ascii="Times New Roman" w:hAnsi="Times New Roman"/>
              </w:rPr>
            </w:pPr>
          </w:p>
        </w:tc>
        <w:tc>
          <w:tcPr>
            <w:tcW w:w="2490" w:type="dxa"/>
            <w:noWrap w:val="0"/>
            <w:vAlign w:val="center"/>
          </w:tcPr>
          <w:p>
            <w:pPr>
              <w:spacing w:line="540" w:lineRule="exact"/>
              <w:jc w:val="center"/>
              <w:rPr>
                <w:rFonts w:ascii="Times New Roman" w:hAnsi="Times New Roman"/>
              </w:rPr>
            </w:pPr>
          </w:p>
        </w:tc>
        <w:tc>
          <w:tcPr>
            <w:tcW w:w="1620" w:type="dxa"/>
            <w:noWrap w:val="0"/>
            <w:vAlign w:val="center"/>
          </w:tcPr>
          <w:p>
            <w:pPr>
              <w:spacing w:line="540" w:lineRule="exact"/>
              <w:jc w:val="center"/>
              <w:rPr>
                <w:rFonts w:ascii="Times New Roman" w:hAnsi="Times New Roman"/>
              </w:rPr>
            </w:pPr>
          </w:p>
        </w:tc>
        <w:tc>
          <w:tcPr>
            <w:tcW w:w="1872" w:type="dxa"/>
            <w:noWrap w:val="0"/>
            <w:vAlign w:val="center"/>
          </w:tcPr>
          <w:p>
            <w:pPr>
              <w:spacing w:line="540" w:lineRule="exact"/>
              <w:jc w:val="center"/>
              <w:rPr>
                <w:rFonts w:ascii="Times New Roman" w:hAnsi="Times New Roman"/>
              </w:rPr>
            </w:pPr>
          </w:p>
        </w:tc>
      </w:tr>
    </w:tbl>
    <w:p>
      <w:pPr>
        <w:spacing w:line="540" w:lineRule="exac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20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2019-12-12T00:50:29Z</dcterms:created>
  <dc:creator>Administrator</dc:creator>
  <cp:lastModifiedBy>易礼</cp:lastModifiedBy>
  <dcterms:modified xsi:type="dcterms:W3CDTF">2019-12-12T00:51:36Z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