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line="560" w:lineRule="exact"/>
        <w:jc w:val="center"/>
        <w:rPr>
          <w:rFonts w:ascii="Times New Roman" w:hAnsi="Times New Roman" w:eastAsia="方正小标宋_GBK" w:cs="Times New Roman"/>
          <w:color w:val="333333"/>
          <w:sz w:val="36"/>
          <w:szCs w:val="36"/>
        </w:rPr>
      </w:pPr>
      <w:r>
        <w:rPr>
          <w:rFonts w:ascii="Times New Roman" w:hAnsi="Times New Roman" w:eastAsia="方正小标宋_GBK" w:cs="Times New Roman"/>
          <w:color w:val="333333"/>
          <w:sz w:val="36"/>
          <w:szCs w:val="36"/>
        </w:rPr>
        <w:t>湖南省2022年度新增省级绿色矿山公示名单</w:t>
      </w:r>
    </w:p>
    <w:p>
      <w:pPr>
        <w:spacing w:after="157" w:afterLines="50" w:line="560" w:lineRule="exact"/>
        <w:jc w:val="center"/>
        <w:rPr>
          <w:rFonts w:ascii="Times New Roman" w:hAnsi="Times New Roman" w:eastAsia="方正小标宋_GBK" w:cs="Times New Roman"/>
          <w:color w:val="333333"/>
          <w:sz w:val="36"/>
          <w:szCs w:val="36"/>
        </w:rPr>
      </w:pPr>
      <w:r>
        <w:rPr>
          <w:rFonts w:ascii="Times New Roman" w:hAnsi="Times New Roman" w:eastAsia="方正小标宋_GBK" w:cs="Times New Roman"/>
          <w:color w:val="333333"/>
          <w:sz w:val="36"/>
          <w:szCs w:val="36"/>
        </w:rPr>
        <w:t>（第二批）</w:t>
      </w:r>
      <w:bookmarkStart w:id="0" w:name="_GoBack"/>
      <w:bookmarkEnd w:id="0"/>
    </w:p>
    <w:tbl>
      <w:tblPr>
        <w:tblStyle w:val="5"/>
        <w:tblW w:w="5235" w:type="pct"/>
        <w:jc w:val="center"/>
        <w:tblLayout w:type="autofit"/>
        <w:tblCellMar>
          <w:top w:w="0" w:type="dxa"/>
          <w:left w:w="108" w:type="dxa"/>
          <w:bottom w:w="0" w:type="dxa"/>
          <w:right w:w="108" w:type="dxa"/>
        </w:tblCellMar>
      </w:tblPr>
      <w:tblGrid>
        <w:gridCol w:w="645"/>
        <w:gridCol w:w="861"/>
        <w:gridCol w:w="870"/>
        <w:gridCol w:w="3559"/>
        <w:gridCol w:w="2994"/>
      </w:tblGrid>
      <w:tr>
        <w:tblPrEx>
          <w:tblCellMar>
            <w:top w:w="0" w:type="dxa"/>
            <w:left w:w="108" w:type="dxa"/>
            <w:bottom w:w="0" w:type="dxa"/>
            <w:right w:w="108" w:type="dxa"/>
          </w:tblCellMar>
        </w:tblPrEx>
        <w:trPr>
          <w:trHeight w:val="510" w:hRule="atLeast"/>
          <w:tblHeader/>
          <w:jc w:val="center"/>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default" w:ascii="Times New Roman" w:hAnsi="Times New Roman" w:eastAsia="黑体" w:cs="Times New Roman"/>
                <w:b w:val="0"/>
                <w:bCs/>
                <w:color w:val="000000"/>
                <w:szCs w:val="21"/>
              </w:rPr>
            </w:pPr>
            <w:r>
              <w:rPr>
                <w:rFonts w:hint="default" w:ascii="Times New Roman" w:hAnsi="Times New Roman" w:eastAsia="黑体" w:cs="Times New Roman"/>
                <w:b w:val="0"/>
                <w:bCs/>
                <w:color w:val="000000"/>
                <w:kern w:val="0"/>
                <w:szCs w:val="21"/>
                <w:lang w:bidi="ar"/>
              </w:rPr>
              <w:t>序号</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default" w:ascii="Times New Roman" w:hAnsi="Times New Roman" w:eastAsia="黑体" w:cs="Times New Roman"/>
                <w:b w:val="0"/>
                <w:bCs/>
                <w:color w:val="000000"/>
                <w:szCs w:val="21"/>
              </w:rPr>
            </w:pPr>
            <w:r>
              <w:rPr>
                <w:rFonts w:hint="default" w:ascii="Times New Roman" w:hAnsi="Times New Roman" w:eastAsia="黑体" w:cs="Times New Roman"/>
                <w:b w:val="0"/>
                <w:bCs/>
                <w:color w:val="000000"/>
                <w:kern w:val="0"/>
                <w:szCs w:val="21"/>
                <w:lang w:bidi="ar"/>
              </w:rPr>
              <w:t>市州</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default" w:ascii="Times New Roman" w:hAnsi="Times New Roman" w:eastAsia="黑体" w:cs="Times New Roman"/>
                <w:b w:val="0"/>
                <w:bCs/>
                <w:color w:val="000000"/>
                <w:szCs w:val="21"/>
              </w:rPr>
            </w:pPr>
            <w:r>
              <w:rPr>
                <w:rFonts w:hint="default" w:ascii="Times New Roman" w:hAnsi="Times New Roman" w:eastAsia="黑体" w:cs="Times New Roman"/>
                <w:b w:val="0"/>
                <w:bCs/>
                <w:color w:val="000000"/>
                <w:kern w:val="0"/>
                <w:szCs w:val="21"/>
                <w:lang w:bidi="ar"/>
              </w:rPr>
              <w:t>县市区</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default" w:ascii="Times New Roman" w:hAnsi="Times New Roman" w:eastAsia="黑体" w:cs="Times New Roman"/>
                <w:b w:val="0"/>
                <w:bCs/>
                <w:color w:val="000000"/>
                <w:szCs w:val="21"/>
              </w:rPr>
            </w:pPr>
            <w:r>
              <w:rPr>
                <w:rFonts w:hint="default" w:ascii="Times New Roman" w:hAnsi="Times New Roman" w:eastAsia="黑体" w:cs="Times New Roman"/>
                <w:b w:val="0"/>
                <w:bCs/>
                <w:color w:val="000000"/>
                <w:kern w:val="0"/>
                <w:szCs w:val="21"/>
                <w:lang w:bidi="ar"/>
              </w:rPr>
              <w:t>矿山名称</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default" w:ascii="Times New Roman" w:hAnsi="Times New Roman" w:eastAsia="黑体" w:cs="Times New Roman"/>
                <w:b w:val="0"/>
                <w:bCs/>
                <w:color w:val="000000"/>
                <w:szCs w:val="21"/>
              </w:rPr>
            </w:pPr>
            <w:r>
              <w:rPr>
                <w:rFonts w:hint="default" w:ascii="Times New Roman" w:hAnsi="Times New Roman" w:eastAsia="黑体" w:cs="Times New Roman"/>
                <w:b w:val="0"/>
                <w:bCs/>
                <w:color w:val="000000"/>
                <w:kern w:val="0"/>
                <w:szCs w:val="21"/>
                <w:lang w:bidi="ar"/>
              </w:rPr>
              <w:t>第三方评估单位</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长沙市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浏阳市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浏阳市蕉溪窑前采石场</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湖南地质调查监测所</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宁乡市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宁乡县闽宏石业有限公司梅溪采石场</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湖南省遥感地质调查监测所</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3</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宁乡市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宁乡县双凫铺镇宝达采石矿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原湖南省有色地质勘查研究院</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4</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衡阳市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衡东县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湖南四方蓬源旅游开发实业有限公司衡东县杨桥镇金盆村地下热水矿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原湖南省地质矿产勘查开发局四O二队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5</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耒阳市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湖南省煤业集团红卫矿业有限公司龙家山煤矿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湖南泰瑞安环科技有限公司</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6</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株洲市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醴陵市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醴陵市恒石矿业有限公司恒石金矿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原湖南省煤田地质局物探测量队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7</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湘潭市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雨湖区</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湖南新明工贸有限公司湘潭矿业分公司石灰岩矿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湖南省地质调查所</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8</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邵阳市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lang w:val="en"/>
              </w:rPr>
            </w:pPr>
            <w:r>
              <w:rPr>
                <w:rFonts w:ascii="Times New Roman" w:hAnsi="Times New Roman" w:eastAsia="仿宋_GB2312" w:cs="Times New Roman"/>
                <w:color w:val="000000"/>
                <w:kern w:val="0"/>
                <w:szCs w:val="21"/>
                <w:lang w:bidi="ar"/>
              </w:rPr>
              <w:t>邵东</w:t>
            </w:r>
            <w:r>
              <w:rPr>
                <w:rFonts w:hint="default" w:ascii="Times New Roman" w:hAnsi="Times New Roman" w:eastAsia="仿宋_GB2312" w:cs="Times New Roman"/>
                <w:color w:val="000000"/>
                <w:kern w:val="0"/>
                <w:szCs w:val="21"/>
                <w:lang w:bidi="ar"/>
              </w:rPr>
              <w:t>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湖南黑金时代牛马司矿业有限公司水井头煤矿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原湖南省地球物理地球化学勘查院</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9</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邵东</w:t>
            </w:r>
            <w:r>
              <w:rPr>
                <w:rFonts w:hint="default" w:ascii="Times New Roman" w:hAnsi="Times New Roman" w:eastAsia="仿宋_GB2312" w:cs="Times New Roman"/>
                <w:color w:val="000000"/>
                <w:kern w:val="0"/>
                <w:szCs w:val="21"/>
                <w:lang w:bidi="ar"/>
              </w:rPr>
              <w:t>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湖南黑金时代牛马司矿业有限公司铁箕山煤矿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原湖南省地球物理地球化学勘查院</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10</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岳阳市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汨罗市</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汨罗市凤形饰面花岗岩矿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原湖南省地质矿产勘查开发局四O二队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11</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常德市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鼎城区</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湖南常德南方水泥有限公司雷公庙石灰石矿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w:t>
            </w:r>
            <w:r>
              <w:rPr>
                <w:rStyle w:val="8"/>
                <w:rFonts w:hint="default" w:ascii="Times New Roman" w:hAnsi="Times New Roman" w:cs="Times New Roman"/>
                <w:sz w:val="21"/>
                <w:szCs w:val="21"/>
                <w:lang w:bidi="ar"/>
              </w:rPr>
              <w:t>三队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12</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临澧县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临澧县胡家湾矿区胡家湾建筑石料用灰岩矿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w:t>
            </w:r>
            <w:r>
              <w:rPr>
                <w:rStyle w:val="8"/>
                <w:rFonts w:hint="default" w:ascii="Times New Roman" w:hAnsi="Times New Roman" w:cs="Times New Roman"/>
                <w:sz w:val="21"/>
                <w:szCs w:val="21"/>
                <w:lang w:bidi="ar"/>
              </w:rPr>
              <w:t>三队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13</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桃源县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桃源县明月鹏程矿业有限公司方解石矿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原湖南省地质矿产勘查开发局四一三队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14</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益阳市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安化县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安化县东坪矿区永安采石场石灰岩矿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原湖南省地质矿产勘查开发局四一四队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15</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桃江县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湖南桃江南方水泥有限公司新塘坡水泥石灰岩矿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原湖南省有色地质勘查研究院</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16</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怀化市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麻阳县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麻阳华森矿业有限责任公司麻阳铜矿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w:t>
            </w:r>
            <w:r>
              <w:rPr>
                <w:rStyle w:val="8"/>
                <w:rFonts w:hint="default" w:ascii="Times New Roman" w:hAnsi="Times New Roman" w:cs="Times New Roman"/>
                <w:sz w:val="21"/>
                <w:szCs w:val="21"/>
                <w:lang w:bidi="ar"/>
              </w:rPr>
              <w:t>七队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17</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通道县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通道侗族自治县县溪镇阳晚滩满妹冲砂质板岩矿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原湖南省地质矿产勘查开发局四O</w:t>
            </w:r>
            <w:r>
              <w:rPr>
                <w:rStyle w:val="8"/>
                <w:rFonts w:hint="default" w:ascii="Times New Roman" w:hAnsi="Times New Roman" w:cs="Times New Roman"/>
                <w:sz w:val="21"/>
                <w:szCs w:val="21"/>
                <w:lang w:bidi="ar"/>
              </w:rPr>
              <w:t>七队</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18</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新晃县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新晃鑫鑫金峰矿业有限责任公司米贝金矿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有色金属矿产地质调查中心</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19</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芷江县</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芷江县钰纹景石矿高岩板岩矿</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联合泰泽环境科技发展有限公司</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20</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娄底市</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娄星区</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娄底市君腾建材有限公司西冲采石场</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原湖南省有色地质勘查研究院</w:t>
            </w:r>
          </w:p>
        </w:tc>
      </w:tr>
      <w:tr>
        <w:tblPrEx>
          <w:tblCellMar>
            <w:top w:w="0" w:type="dxa"/>
            <w:left w:w="108" w:type="dxa"/>
            <w:bottom w:w="0" w:type="dxa"/>
            <w:right w:w="108" w:type="dxa"/>
          </w:tblCellMar>
        </w:tblPrEx>
        <w:trPr>
          <w:trHeight w:val="510" w:hRule="atLeast"/>
          <w:jc w:val="center"/>
        </w:trPr>
        <w:tc>
          <w:tcPr>
            <w:tcW w:w="36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21</w:t>
            </w: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ascii="Times New Roman" w:hAnsi="Times New Roman" w:eastAsia="仿宋_GB2312" w:cs="Times New Roman"/>
                <w:color w:val="000000"/>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娄星区</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娄底市华峰矿业有限公司华峰采石场</w:t>
            </w:r>
          </w:p>
        </w:tc>
        <w:tc>
          <w:tcPr>
            <w:tcW w:w="16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原湖南省地质矿产勘查开发局四一八队</w:t>
            </w:r>
          </w:p>
        </w:tc>
      </w:tr>
    </w:tbl>
    <w:p/>
    <w:sectPr>
      <w:footerReference r:id="rId3" w:type="default"/>
      <w:foot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Tk3NzllYWFlMDY0ZGFlZmE1M2VlMTlhMTIxNDkifQ=="/>
  </w:docVars>
  <w:rsids>
    <w:rsidRoot w:val="21774BBB"/>
    <w:rsid w:val="2177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华文中宋" w:eastAsia="华文中宋"/>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19"/>
      <w:ind w:firstLine="420"/>
    </w:pPr>
    <w:rPr>
      <w:rFonts w:ascii="宋体" w:hAnsi="宋体" w:cs="宋体"/>
      <w:kern w:val="0"/>
      <w:sz w:val="20"/>
      <w:szCs w:val="20"/>
    </w:rPr>
  </w:style>
  <w:style w:type="character" w:styleId="7">
    <w:name w:val="page number"/>
    <w:basedOn w:val="6"/>
    <w:uiPriority w:val="0"/>
  </w:style>
  <w:style w:type="character" w:customStyle="1" w:styleId="8">
    <w:name w:val="font21"/>
    <w:qFormat/>
    <w:uiPriority w:val="0"/>
    <w:rPr>
      <w:rFonts w:hint="eastAsia" w:ascii="仿宋_GB2312" w:hAnsi="Calibri"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2022-10-28T02:55:00Z</dcterms:created>
  <dc:creator>植树</dc:creator>
  <cp:lastModifiedBy>植树</cp:lastModifiedBy>
  <dcterms:modified xsi:type="dcterms:W3CDTF">2022-10-28T02:58:11Z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3E6D8ADC03FD49FE9F1E81DA3E2FF645</vt:lpwstr>
  </property>
</Properties>
</file>