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5"/>
          <w:rFonts w:hint="default" w:ascii="Times New Roman" w:hAnsi="Times New Roman" w:eastAsia="黑体" w:cs="Times New Roman"/>
          <w:bCs/>
          <w:sz w:val="32"/>
          <w:szCs w:val="32"/>
        </w:rPr>
      </w:pPr>
      <w:r>
        <w:rPr>
          <w:rStyle w:val="5"/>
          <w:rFonts w:ascii="Times New Roman" w:hAnsi="Times New Roman" w:eastAsia="黑体" w:cs="Times New Roman"/>
          <w:bCs/>
          <w:sz w:val="32"/>
          <w:szCs w:val="32"/>
        </w:rPr>
        <w:t>附件</w:t>
      </w:r>
    </w:p>
    <w:p>
      <w:pPr>
        <w:spacing w:before="157" w:beforeLines="50" w:after="157" w:afterLines="50"/>
        <w:jc w:val="center"/>
        <w:rPr>
          <w:rStyle w:val="5"/>
          <w:rFonts w:hint="default" w:ascii="Times New Roman" w:hAnsi="Times New Roman" w:eastAsia="方正小标宋_GBK" w:cs="Times New Roman"/>
          <w:bCs/>
          <w:sz w:val="36"/>
          <w:szCs w:val="36"/>
        </w:rPr>
      </w:pPr>
      <w:r>
        <w:rPr>
          <w:rStyle w:val="5"/>
          <w:rFonts w:hint="default" w:ascii="Times New Roman" w:hAnsi="Times New Roman" w:eastAsia="方正小标宋_GBK" w:cs="Times New Roman"/>
          <w:bCs/>
          <w:sz w:val="36"/>
          <w:szCs w:val="36"/>
        </w:rPr>
        <w:t>湖南省2022年第三季度矿产资源储量评审备案情况表</w:t>
      </w:r>
    </w:p>
    <w:tbl>
      <w:tblPr>
        <w:tblStyle w:val="3"/>
        <w:tblW w:w="14709" w:type="dxa"/>
        <w:jc w:val="center"/>
        <w:tblLayout w:type="fixed"/>
        <w:tblCellMar>
          <w:top w:w="0" w:type="dxa"/>
          <w:left w:w="0" w:type="dxa"/>
          <w:bottom w:w="0" w:type="dxa"/>
          <w:right w:w="0" w:type="dxa"/>
        </w:tblCellMar>
      </w:tblPr>
      <w:tblGrid>
        <w:gridCol w:w="663"/>
        <w:gridCol w:w="2454"/>
        <w:gridCol w:w="3806"/>
        <w:gridCol w:w="1607"/>
        <w:gridCol w:w="1541"/>
        <w:gridCol w:w="964"/>
        <w:gridCol w:w="1144"/>
        <w:gridCol w:w="2530"/>
      </w:tblGrid>
      <w:tr>
        <w:tblPrEx>
          <w:tblCellMar>
            <w:top w:w="0" w:type="dxa"/>
            <w:left w:w="0" w:type="dxa"/>
            <w:bottom w:w="0" w:type="dxa"/>
            <w:right w:w="0" w:type="dxa"/>
          </w:tblCellMar>
        </w:tblPrEx>
        <w:trPr>
          <w:trHeight w:val="579" w:hRule="atLeast"/>
          <w:tblHeader/>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黑体" w:cs="Times New Roman"/>
                <w:b w:val="0"/>
                <w:bCs/>
                <w:kern w:val="0"/>
                <w:sz w:val="24"/>
                <w:szCs w:val="24"/>
              </w:rPr>
            </w:pPr>
            <w:r>
              <w:rPr>
                <w:rStyle w:val="5"/>
                <w:rFonts w:hint="default" w:ascii="Times New Roman" w:hAnsi="Times New Roman" w:eastAsia="黑体" w:cs="Times New Roman"/>
                <w:b w:val="0"/>
                <w:bCs/>
                <w:kern w:val="0"/>
                <w:sz w:val="24"/>
                <w:szCs w:val="24"/>
              </w:rPr>
              <w:t>序号</w:t>
            </w:r>
          </w:p>
        </w:tc>
        <w:tc>
          <w:tcPr>
            <w:tcW w:w="2454" w:type="dxa"/>
            <w:tcBorders>
              <w:top w:val="single" w:color="000000" w:sz="4" w:space="0"/>
              <w:left w:val="nil"/>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黑体" w:cs="Times New Roman"/>
                <w:b w:val="0"/>
                <w:bCs/>
                <w:kern w:val="0"/>
                <w:sz w:val="24"/>
                <w:szCs w:val="24"/>
              </w:rPr>
            </w:pPr>
            <w:r>
              <w:rPr>
                <w:rStyle w:val="5"/>
                <w:rFonts w:hint="default" w:ascii="Times New Roman" w:hAnsi="Times New Roman" w:eastAsia="黑体" w:cs="Times New Roman"/>
                <w:b w:val="0"/>
                <w:bCs/>
                <w:kern w:val="0"/>
                <w:sz w:val="24"/>
                <w:szCs w:val="24"/>
              </w:rPr>
              <w:t>评审编号</w:t>
            </w:r>
          </w:p>
        </w:tc>
        <w:tc>
          <w:tcPr>
            <w:tcW w:w="3806" w:type="dxa"/>
            <w:tcBorders>
              <w:top w:val="single" w:color="000000" w:sz="4" w:space="0"/>
              <w:left w:val="nil"/>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黑体" w:cs="Times New Roman"/>
                <w:b w:val="0"/>
                <w:bCs/>
                <w:kern w:val="0"/>
                <w:sz w:val="24"/>
                <w:szCs w:val="24"/>
              </w:rPr>
            </w:pPr>
            <w:r>
              <w:rPr>
                <w:rStyle w:val="5"/>
                <w:rFonts w:hint="default" w:ascii="Times New Roman" w:hAnsi="Times New Roman" w:eastAsia="黑体" w:cs="Times New Roman"/>
                <w:b w:val="0"/>
                <w:bCs/>
                <w:kern w:val="0"/>
                <w:sz w:val="24"/>
                <w:szCs w:val="24"/>
              </w:rPr>
              <w:t>报告名称</w:t>
            </w:r>
          </w:p>
        </w:tc>
        <w:tc>
          <w:tcPr>
            <w:tcW w:w="1607" w:type="dxa"/>
            <w:tcBorders>
              <w:top w:val="single" w:color="000000" w:sz="4" w:space="0"/>
              <w:left w:val="nil"/>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黑体" w:cs="Times New Roman"/>
                <w:b w:val="0"/>
                <w:bCs/>
                <w:kern w:val="0"/>
                <w:sz w:val="24"/>
                <w:szCs w:val="24"/>
              </w:rPr>
            </w:pPr>
            <w:r>
              <w:rPr>
                <w:rStyle w:val="5"/>
                <w:rFonts w:hint="default" w:ascii="Times New Roman" w:hAnsi="Times New Roman" w:eastAsia="黑体" w:cs="Times New Roman"/>
                <w:b w:val="0"/>
                <w:bCs/>
                <w:kern w:val="0"/>
                <w:sz w:val="24"/>
                <w:szCs w:val="24"/>
              </w:rPr>
              <w:t>编制单位</w:t>
            </w:r>
          </w:p>
        </w:tc>
        <w:tc>
          <w:tcPr>
            <w:tcW w:w="1541" w:type="dxa"/>
            <w:tcBorders>
              <w:top w:val="single" w:color="000000" w:sz="4" w:space="0"/>
              <w:left w:val="nil"/>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黑体" w:cs="Times New Roman"/>
                <w:b w:val="0"/>
                <w:bCs/>
                <w:kern w:val="0"/>
                <w:sz w:val="24"/>
                <w:szCs w:val="24"/>
              </w:rPr>
            </w:pPr>
            <w:r>
              <w:rPr>
                <w:rStyle w:val="5"/>
                <w:rFonts w:hint="default" w:ascii="Times New Roman" w:hAnsi="Times New Roman" w:eastAsia="黑体" w:cs="Times New Roman"/>
                <w:b w:val="0"/>
                <w:bCs/>
                <w:kern w:val="0"/>
                <w:sz w:val="24"/>
                <w:szCs w:val="24"/>
              </w:rPr>
              <w:t>送评单位</w:t>
            </w:r>
          </w:p>
        </w:tc>
        <w:tc>
          <w:tcPr>
            <w:tcW w:w="964" w:type="dxa"/>
            <w:tcBorders>
              <w:top w:val="single" w:color="000000" w:sz="4" w:space="0"/>
              <w:left w:val="nil"/>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黑体" w:cs="Times New Roman"/>
                <w:b w:val="0"/>
                <w:bCs/>
                <w:kern w:val="0"/>
                <w:sz w:val="24"/>
                <w:szCs w:val="24"/>
              </w:rPr>
            </w:pPr>
            <w:r>
              <w:rPr>
                <w:rStyle w:val="5"/>
                <w:rFonts w:hint="default" w:ascii="Times New Roman" w:hAnsi="Times New Roman" w:eastAsia="黑体" w:cs="Times New Roman"/>
                <w:b w:val="0"/>
                <w:bCs/>
                <w:kern w:val="0"/>
                <w:sz w:val="24"/>
                <w:szCs w:val="24"/>
              </w:rPr>
              <w:t>主编</w:t>
            </w:r>
          </w:p>
        </w:tc>
        <w:tc>
          <w:tcPr>
            <w:tcW w:w="1144" w:type="dxa"/>
            <w:tcBorders>
              <w:top w:val="single" w:color="000000" w:sz="4" w:space="0"/>
              <w:left w:val="nil"/>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黑体" w:cs="Times New Roman"/>
                <w:b w:val="0"/>
                <w:bCs/>
                <w:kern w:val="0"/>
                <w:sz w:val="24"/>
                <w:szCs w:val="24"/>
              </w:rPr>
            </w:pPr>
            <w:r>
              <w:rPr>
                <w:rStyle w:val="5"/>
                <w:rFonts w:hint="default" w:ascii="Times New Roman" w:hAnsi="Times New Roman" w:eastAsia="黑体" w:cs="Times New Roman"/>
                <w:b w:val="0"/>
                <w:bCs/>
                <w:kern w:val="0"/>
                <w:sz w:val="24"/>
                <w:szCs w:val="24"/>
              </w:rPr>
              <w:t>报告质量</w:t>
            </w:r>
          </w:p>
        </w:tc>
        <w:tc>
          <w:tcPr>
            <w:tcW w:w="2530" w:type="dxa"/>
            <w:tcBorders>
              <w:top w:val="single" w:color="000000" w:sz="4" w:space="0"/>
              <w:left w:val="nil"/>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黑体" w:cs="Times New Roman"/>
                <w:b w:val="0"/>
                <w:bCs/>
                <w:kern w:val="0"/>
                <w:sz w:val="24"/>
                <w:szCs w:val="24"/>
              </w:rPr>
            </w:pPr>
            <w:r>
              <w:rPr>
                <w:rStyle w:val="5"/>
                <w:rFonts w:hint="default" w:ascii="Times New Roman" w:hAnsi="Times New Roman" w:eastAsia="黑体" w:cs="Times New Roman"/>
                <w:b w:val="0"/>
                <w:bCs/>
                <w:kern w:val="0"/>
                <w:sz w:val="24"/>
                <w:szCs w:val="24"/>
              </w:rPr>
              <w:t>备注</w:t>
            </w:r>
          </w:p>
        </w:tc>
      </w:tr>
      <w:tr>
        <w:tblPrEx>
          <w:tblCellMar>
            <w:top w:w="0" w:type="dxa"/>
            <w:left w:w="0" w:type="dxa"/>
            <w:bottom w:w="0" w:type="dxa"/>
            <w:right w:w="0" w:type="dxa"/>
          </w:tblCellMar>
        </w:tblPrEx>
        <w:trPr>
          <w:trHeight w:val="523"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1</w:t>
            </w:r>
          </w:p>
        </w:tc>
        <w:tc>
          <w:tcPr>
            <w:tcW w:w="2454" w:type="dxa"/>
            <w:tcBorders>
              <w:top w:val="nil"/>
              <w:left w:val="nil"/>
              <w:bottom w:val="single" w:color="000000" w:sz="4" w:space="0"/>
              <w:right w:val="single" w:color="000000" w:sz="4" w:space="0"/>
            </w:tcBorders>
            <w:noWrap w:val="0"/>
            <w:vAlign w:val="center"/>
          </w:tcPr>
          <w:p>
            <w:pPr>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湘评审〔2022〕089号</w:t>
            </w:r>
          </w:p>
        </w:tc>
        <w:tc>
          <w:tcPr>
            <w:tcW w:w="3806" w:type="dxa"/>
            <w:tcBorders>
              <w:top w:val="nil"/>
              <w:left w:val="nil"/>
              <w:bottom w:val="single" w:color="000000" w:sz="4" w:space="0"/>
              <w:right w:val="single" w:color="000000" w:sz="4" w:space="0"/>
            </w:tcBorders>
            <w:noWrap w:val="0"/>
            <w:vAlign w:val="center"/>
          </w:tcPr>
          <w:p>
            <w:pPr>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湖南省宜章县狮子山矿区建筑石料用灰岩矿勘查报告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湖南省地质灾害调查监测所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宜章县自然资源局</w:t>
            </w:r>
          </w:p>
        </w:tc>
        <w:tc>
          <w:tcPr>
            <w:tcW w:w="964" w:type="dxa"/>
            <w:tcBorders>
              <w:top w:val="nil"/>
              <w:left w:val="nil"/>
              <w:bottom w:val="single" w:color="000000" w:sz="4" w:space="0"/>
              <w:right w:val="single" w:color="000000" w:sz="4" w:space="0"/>
            </w:tcBorders>
            <w:noWrap w:val="0"/>
            <w:vAlign w:val="center"/>
          </w:tcPr>
          <w:p>
            <w:pPr>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施科</w:t>
            </w:r>
          </w:p>
        </w:tc>
        <w:tc>
          <w:tcPr>
            <w:tcW w:w="1144" w:type="dxa"/>
            <w:tcBorders>
              <w:top w:val="nil"/>
              <w:left w:val="nil"/>
              <w:bottom w:val="single" w:color="000000" w:sz="4" w:space="0"/>
              <w:right w:val="single" w:color="000000" w:sz="4" w:space="0"/>
            </w:tcBorders>
            <w:noWrap w:val="0"/>
            <w:vAlign w:val="center"/>
          </w:tcPr>
          <w:p>
            <w:pPr>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780"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2</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湘评审〔2022〕090号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湖南省宁远县冷水坳矿区制灰用灰岩矿和建筑用白云岩矿详查报告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湖南省地球物理地球化学调查所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宁远县自然资源局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周英爱</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544"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3</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湘评审〔2022〕091号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湖南省涟源市寨子脑矿区建筑石料用灰岩矿勘查报告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中国冶金地质总局湖南地质勘查院</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涟源市自然资源局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许鑫</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748" w:hRule="atLeast"/>
          <w:jc w:val="center"/>
        </w:trPr>
        <w:tc>
          <w:tcPr>
            <w:tcW w:w="66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4</w:t>
            </w:r>
          </w:p>
        </w:tc>
        <w:tc>
          <w:tcPr>
            <w:tcW w:w="2454"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湘评审〔2022〕092号</w:t>
            </w:r>
          </w:p>
        </w:tc>
        <w:tc>
          <w:tcPr>
            <w:tcW w:w="3806"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湖南省蓝山县大塘矿区锰铁矿资源储量核实报告</w:t>
            </w:r>
          </w:p>
        </w:tc>
        <w:tc>
          <w:tcPr>
            <w:tcW w:w="1607"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湖南省地球物理地球化学调查所</w:t>
            </w:r>
          </w:p>
        </w:tc>
        <w:tc>
          <w:tcPr>
            <w:tcW w:w="1541"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永州市博尔矿业有限公司</w:t>
            </w:r>
          </w:p>
        </w:tc>
        <w:tc>
          <w:tcPr>
            <w:tcW w:w="964"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伍德娣</w:t>
            </w:r>
          </w:p>
        </w:tc>
        <w:tc>
          <w:tcPr>
            <w:tcW w:w="1144"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843"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5</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湘评审〔2022〕093号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湖南省常德市鼎城区落子山矿区建筑石料用灰岩矿勘查报告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常德市鼎城区自然资源局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陈伦浩</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538"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6</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湘评审〔2022〕094号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湖南省湘阴县大中矿区建筑用花岗岩矿勘查报告</w:t>
            </w:r>
          </w:p>
        </w:tc>
        <w:tc>
          <w:tcPr>
            <w:tcW w:w="1607" w:type="dxa"/>
            <w:tcBorders>
              <w:top w:val="nil"/>
              <w:left w:val="nil"/>
              <w:bottom w:val="single" w:color="000000" w:sz="4" w:space="0"/>
              <w:right w:val="single" w:color="000000"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湖南省地质灾害调查监测所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湘阴县自然资源局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盛柏伟</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557"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7</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湘评审〔2022〕095号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湖南省华容县柞树矿区建筑用花岗岩矿勘查报告</w:t>
            </w:r>
          </w:p>
        </w:tc>
        <w:tc>
          <w:tcPr>
            <w:tcW w:w="1607" w:type="dxa"/>
            <w:tcBorders>
              <w:top w:val="nil"/>
              <w:left w:val="nil"/>
              <w:bottom w:val="single" w:color="000000" w:sz="4" w:space="0"/>
              <w:right w:val="single" w:color="000000"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湖南省地质灾害调查监测所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华容县自然资源局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盛柏伟</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74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8</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湘评审〔2022〕096号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湖南省华容县鼎山矿区建筑用花岗岩矿勘查报告</w:t>
            </w:r>
          </w:p>
        </w:tc>
        <w:tc>
          <w:tcPr>
            <w:tcW w:w="1607" w:type="dxa"/>
            <w:tcBorders>
              <w:top w:val="nil"/>
              <w:left w:val="nil"/>
              <w:bottom w:val="single" w:color="000000" w:sz="4" w:space="0"/>
              <w:right w:val="single" w:color="000000"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湖南省地质灾害调查监测所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华容县自然资源局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盛柏伟</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731"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9</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湘评审〔2022〕097号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武冈市秦桥镇污水处理厂及配套管网建设用地项目压覆湖南省武冈市邓家铺矿区杨柳区段煤炭资源储量评估报告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湖南省矿产资源调查所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武冈市住房和城乡建设局（人民防空办公室）</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谢彪武</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960"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10</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湘评审〔2022〕098号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湖南省宜章县长城岭矿区长城岭铷铅锌锑多金属矿资源储量核实报告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湖南华中矿业有限公司</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宜章县鑫联矿业有限公司</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曹红庆</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864"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11</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湘评审〔2022〕099号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湖南省永州市零陵区长岭矿区建筑石料用灰岩矿勘查报告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永州市零陵区自然资源局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朱继华</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8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12</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湘评审〔2022〕100号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湖南省宜章县金花矿区建筑石料用灰岩矿勘查报告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湖南省地质灾害调查监测所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宜章县自然资源局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袁兰陵</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91"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13</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湘评审〔2022〕101号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湖南省涟源市到须井矿区建筑石料用灰岩矿勘查报告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湖南省自然资源调查所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涟源市自然资源局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罗刚</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91"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14</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湘评审〔2022〕102号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湖南省邵阳县王冲岭建筑石料用灰岩矿地质勘查报告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湖南省地球物理地球化学调查所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邵阳县自然资源局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刘双平</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97"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15</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湘评审〔2022〕103号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湖南省湘阴县共荣矿区建筑用砂矿勘查报告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中国建筑材料工业地质勘查中心湖南总队</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湘阴县自然资源局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莫勇</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64"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16</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湘评审〔2022〕104号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湖南省汨罗市方家坪矿区建筑用花岗岩矿勘查报告</w:t>
            </w:r>
          </w:p>
        </w:tc>
        <w:tc>
          <w:tcPr>
            <w:tcW w:w="1607" w:type="dxa"/>
            <w:tcBorders>
              <w:top w:val="nil"/>
              <w:left w:val="nil"/>
              <w:bottom w:val="single" w:color="000000" w:sz="4" w:space="0"/>
              <w:right w:val="single" w:color="000000"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湖南省地质灾害调查监测所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汨罗市自然资源局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彭文富</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04"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17</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湘评审〔2022〕105号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湖南省平江县宋段矿区建筑用板岩矿勘查报告</w:t>
            </w:r>
          </w:p>
        </w:tc>
        <w:tc>
          <w:tcPr>
            <w:tcW w:w="1607" w:type="dxa"/>
            <w:tcBorders>
              <w:top w:val="nil"/>
              <w:left w:val="nil"/>
              <w:bottom w:val="single" w:color="000000" w:sz="4" w:space="0"/>
              <w:right w:val="single" w:color="000000"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湖南省地质灾害调查监测所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平江县自然资源局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刘俊</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7"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18</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湘评审〔2022〕106号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湖南省郴州市苏仙区丫江矿区水泥用石灰岩矿详查报告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湖南省矿产资源调查所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郴州市苏仙区自然资源局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王炼</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819"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19</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湘评审〔2022〕107号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湖南省安仁县出水垅矿区建筑石料用灰岩矿勘查报告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湖南省自然资源调查所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安仁县自然资源局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周文卿</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91"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20</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湘评审〔2022〕108号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湖南省新宁县龙口矿区龙口锑矿资源储量核实报告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中化地质矿山总局湖南地质勘查院</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新宁县龙口矿业开发有限责任公司</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向文渊</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Style w:val="5"/>
                <w:rFonts w:hint="default" w:ascii="Times New Roman" w:hAnsi="Times New Roman" w:eastAsia="仿宋_GB2312" w:cs="Times New Roman"/>
                <w:kern w:val="0"/>
                <w:sz w:val="24"/>
                <w:szCs w:val="24"/>
              </w:rPr>
              <w:t>不合格原因：工业指标类比论证依据不充分，需重新论证工业指标</w:t>
            </w: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21</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湘评审〔2022〕109号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湖南省益阳市资阳区长茅仑矿区砖瓦用板岩矿勘查报告</w:t>
            </w:r>
          </w:p>
        </w:tc>
        <w:tc>
          <w:tcPr>
            <w:tcW w:w="1607" w:type="dxa"/>
            <w:tcBorders>
              <w:top w:val="nil"/>
              <w:left w:val="nil"/>
              <w:bottom w:val="single" w:color="000000" w:sz="4" w:space="0"/>
              <w:right w:val="single" w:color="000000"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益阳市资阳区自然资源局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高磊</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22</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湘评审〔2022〕110号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湖南省益阳市资阳区太平桥矿区建筑用板岩矿勘查报告</w:t>
            </w:r>
          </w:p>
        </w:tc>
        <w:tc>
          <w:tcPr>
            <w:tcW w:w="1607" w:type="dxa"/>
            <w:tcBorders>
              <w:top w:val="nil"/>
              <w:left w:val="nil"/>
              <w:bottom w:val="single" w:color="000000" w:sz="4" w:space="0"/>
              <w:right w:val="single" w:color="000000"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益阳市资阳区自然资源局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高磊</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自行终止审查</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23</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湘评审〔2022〕111号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湖南省益阳市资阳区蓼东矿区建筑用板岩矿勘查报告</w:t>
            </w:r>
          </w:p>
        </w:tc>
        <w:tc>
          <w:tcPr>
            <w:tcW w:w="1607" w:type="dxa"/>
            <w:tcBorders>
              <w:top w:val="nil"/>
              <w:left w:val="nil"/>
              <w:bottom w:val="single" w:color="000000" w:sz="4" w:space="0"/>
              <w:right w:val="single" w:color="000000" w:sz="4" w:space="0"/>
            </w:tcBorders>
            <w:noWrap w:val="0"/>
            <w:vAlign w:val="top"/>
          </w:tcPr>
          <w:p>
            <w:pPr>
              <w:jc w:val="center"/>
              <w:rPr>
                <w:rFonts w:hint="default" w:ascii="Times New Roman" w:hAnsi="Times New Roman" w:eastAsia="仿宋_GB2312" w:cs="Times New Roman"/>
                <w:sz w:val="24"/>
                <w:szCs w:val="24"/>
              </w:rPr>
            </w:pP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益阳市资阳区自然资源局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高磊</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不合格原因：矿体工程控制不够、岩性混乱，不同岩石类型分布规律不清、风化层厚度控制不足</w:t>
            </w: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24</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湘评审〔2022〕112号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湖南省汉寿县浏浃河～文武桥矿区建筑用砂（砂卵石）矿勘查报告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汉寿县自然资源局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谭浩</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25</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湘评审〔2022〕113号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新建湖南常德鼎城尧天坪35KV输变电工程压覆湖南省常德市丁家港矿区金刚石砂矿矿产资源储量评估报告</w:t>
            </w:r>
          </w:p>
        </w:tc>
        <w:tc>
          <w:tcPr>
            <w:tcW w:w="1607" w:type="dxa"/>
            <w:tcBorders>
              <w:top w:val="nil"/>
              <w:left w:val="nil"/>
              <w:bottom w:val="single" w:color="000000" w:sz="4" w:space="0"/>
              <w:right w:val="single" w:color="000000"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国网湖南省电力有限公司常德供电分公司</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陈兴宇</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spacing w:line="240" w:lineRule="exact"/>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26</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湘评审〔2022〕114号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湖南常德鼎城草坪～许家桥35KV线路工程压覆湖南省常德市丁家港矿区金刚石砂矿矿产资源储量评估报告</w:t>
            </w:r>
          </w:p>
        </w:tc>
        <w:tc>
          <w:tcPr>
            <w:tcW w:w="1607" w:type="dxa"/>
            <w:tcBorders>
              <w:top w:val="nil"/>
              <w:left w:val="nil"/>
              <w:bottom w:val="single" w:color="000000" w:sz="4" w:space="0"/>
              <w:right w:val="single" w:color="000000" w:sz="4" w:space="0"/>
            </w:tcBorders>
            <w:noWrap w:val="0"/>
            <w:vAlign w:val="top"/>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国网湖南省电力有限公司常德供电分公司</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陈兴宇</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spacing w:line="240" w:lineRule="exact"/>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27</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湘评审〔2022〕115号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湖南省资兴市西阳岭矿区水泥用石灰岩矿勘探报告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中国建筑材料工业地质勘查中心湖南总队</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资兴市自然资源局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何铁钢</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自行终止审查　</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92"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28</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湘评审〔2022〕116号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湖南省临澧县白岩寺矿区建筑用砂岩矿勘查报告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临澧县自然资源局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陈伦浩</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92"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29</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湘评审〔2022〕117号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湖南省桂阳县周台矿区建筑石料用灰岩矿勘查报告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湖南省矿产资源调查所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桂阳县自然资源局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黄能文</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30</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湘评审〔2022〕118号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湖南省邵东市顺超矿区建筑石料用灰岩矿勘查报告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湖南省地球物理地球化学调查所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邵东市自然资源局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唐双华</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自行终止审查</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80"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31</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湘评审〔2022〕119号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湖南省宜章县石门口矿区建筑石料用灰岩矿勘查报告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湖南省地质灾害调查监测所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宜章县自然资源局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黄宝亮</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8"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32</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湘评审〔2022〕120号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湖南省临澧县樟树垭矿区制灰用石灰岩矿详查报告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临澧县自然资源局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陈伦浩</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8"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33</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湘评审〔2022〕121号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湖南省桃江县万功塘矿区水泥用石灰岩矿资源储量核实报告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桃江县自然资源局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廖凤鸣</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不合格</w:t>
            </w:r>
          </w:p>
        </w:tc>
        <w:tc>
          <w:tcPr>
            <w:tcW w:w="2530" w:type="dxa"/>
            <w:tcBorders>
              <w:top w:val="nil"/>
              <w:left w:val="nil"/>
              <w:bottom w:val="single" w:color="000000" w:sz="4" w:space="0"/>
              <w:right w:val="single" w:color="000000" w:sz="4" w:space="0"/>
            </w:tcBorders>
            <w:noWrap w:val="0"/>
            <w:vAlign w:val="center"/>
          </w:tcPr>
          <w:p>
            <w:pPr>
              <w:spacing w:line="220" w:lineRule="exact"/>
              <w:jc w:val="center"/>
              <w:rPr>
                <w:rFonts w:hint="default" w:ascii="Times New Roman" w:hAnsi="Times New Roman" w:eastAsia="仿宋_GB2312" w:cs="Times New Roman"/>
                <w:sz w:val="24"/>
                <w:szCs w:val="24"/>
              </w:rPr>
            </w:pPr>
            <w:r>
              <w:rPr>
                <w:rStyle w:val="5"/>
                <w:rFonts w:hint="default" w:ascii="Times New Roman" w:hAnsi="Times New Roman" w:eastAsia="仿宋_GB2312" w:cs="Times New Roman"/>
                <w:kern w:val="0"/>
                <w:sz w:val="24"/>
                <w:szCs w:val="24"/>
              </w:rPr>
              <w:t>不</w:t>
            </w:r>
            <w:r>
              <w:rPr>
                <w:rFonts w:hint="default" w:ascii="Times New Roman" w:hAnsi="Times New Roman" w:eastAsia="仿宋_GB2312" w:cs="Times New Roman"/>
                <w:sz w:val="24"/>
                <w:szCs w:val="24"/>
              </w:rPr>
              <w:t>合格原因：勘查工作程度需满足详查控制研究程度、工业指标调整，未进行论证依据不足；覆盖层、夹石综合利用评价依据不足。</w:t>
            </w:r>
          </w:p>
        </w:tc>
      </w:tr>
      <w:tr>
        <w:tblPrEx>
          <w:tblCellMar>
            <w:top w:w="0" w:type="dxa"/>
            <w:left w:w="0" w:type="dxa"/>
            <w:bottom w:w="0" w:type="dxa"/>
            <w:right w:w="0" w:type="dxa"/>
          </w:tblCellMar>
        </w:tblPrEx>
        <w:trPr>
          <w:trHeight w:val="68"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34</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湘评审〔2022〕122号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湖南省新化县白岩垅矿区水泥用石灰岩矿勘查报告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新化县自然资源局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朱继华</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自行终止审查</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8"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35</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湘评审〔2022〕123号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湖南省新宁县龙口矿区龙口锑矿资源储量核实报告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中化地质矿山总局湖南地质勘查院</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新宁县龙口矿业开发有限责任公司</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向文渊</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8"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36</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湘评审〔2022〕124号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湖南省资兴市鳌鱼塘矿区玻璃用脉石英矿勘探报告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资兴市自然资源局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胡敏</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8"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37</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湘评审〔2022〕125号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湖南省浏阳市七宝山矿区小七宝山矿段七宝山铜锌矿资源储量核实报告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湖南金石勘查有限公司</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浏阳市七宝山铜锌矿业有限责任公司</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唐双华</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8"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38</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湘评审〔2022〕126号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湖南省东安县横古山矿区建筑石料用灰岩矿勘查报告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东安县自然资源局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李杰</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8"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39</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湘评审〔2022〕127号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湖南省石门县中茅坪矿区建筑石料用灰岩矿勘查报告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石门县自然资源局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熊雄</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良好</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8"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40</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湘评审〔2022〕128号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湖南省石门县百花垭矿区建筑石料用灰岩矿勘查报告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石门县自然资源局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余荣</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良好</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8"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41</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湘评审〔2022〕129号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湖南省石门县松林西湾矿区建筑用砂岩矿勘查报告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石门县自然资源局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魏义斌</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91"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42</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湘评审〔2022〕130号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湖南省桂阳县大湾矿区建筑石料用灰岩矿勘查报告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湖南省矿产资源调查所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桂阳县自然资源局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朱真真</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91"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43</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湘评审〔2022〕131号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湖南省娄底市娄星区花桥矿区建筑石料用灰岩矿勘查报告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湖南省自然资源调查所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娄星区自然资源局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罗刚</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良好</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91"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44</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湘评审〔2022〕132号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湖南省娄底市娄星区槐柳矿区建筑石料用灰岩矿勘查报告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湖南省自然资源调查所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娄星区自然资源局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罗刚</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良好</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90"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45</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湘评审〔2022〕133号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湖南省石门县新关镇竹园磅建筑石料用灰岩矿勘查报告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w:t>
            </w:r>
            <w:bookmarkStart w:id="0" w:name="_GoBack"/>
            <w:bookmarkEnd w:id="0"/>
            <w:r>
              <w:rPr>
                <w:rFonts w:hint="default" w:ascii="Times New Roman" w:hAnsi="Times New Roman" w:eastAsia="仿宋_GB2312" w:cs="Times New Roman"/>
                <w:sz w:val="24"/>
                <w:szCs w:val="24"/>
              </w:rPr>
              <w:t>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石门县自然资源局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李朋飞</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46</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湘评审〔2022〕134号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湖南省桃源县西凤矿区建筑石料用灰岩矿勘查报告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桃源县自然资源局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尹红</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827"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47</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湘评审〔2022〕135号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湖南省桃源县荷花矿区建筑石料用灰岩矿勘查报告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桃源县自然资源局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尹红</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48</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湘评审〔2022〕136号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湖南省鼎城区雷家铺矿区建筑用砂（砂卵石）矿勘查报告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常德市自然资源和规划局高新区分局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达月红</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不合格原因：范围划定不合理，存在负地形开采，工业指标选取不合理，矿体圈定缺少相关依据。</w:t>
            </w:r>
          </w:p>
        </w:tc>
      </w:tr>
      <w:tr>
        <w:tblPrEx>
          <w:tblCellMar>
            <w:top w:w="0" w:type="dxa"/>
            <w:left w:w="0" w:type="dxa"/>
            <w:bottom w:w="0" w:type="dxa"/>
            <w:right w:w="0" w:type="dxa"/>
          </w:tblCellMar>
        </w:tblPrEx>
        <w:trPr>
          <w:trHeight w:val="91"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49</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湘评审〔2022〕137号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湖南省嘉禾县白觉矿区建筑石料用灰岩矿勘查报告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湖南省矿产资源调查所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嘉禾县自然资源局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游林聪</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102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50</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湘评审〔2022〕138号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湖南省临澧县大观矿区砖瓦用页岩矿勘查报告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临澧县自然资源局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胡定进</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980"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51</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湘评审〔2022〕139号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湖南省衡南县新日矿区建筑用花岗岩矿勘查报告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湖南省地质灾害调查监测所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衡南县自然资源局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王勇</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968"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52</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湘评审〔2022〕140号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湖南省宁远县黄龙头矿区建筑用白云岩矿勘查报告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湖南省地质灾害调查监测所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宁远县自然资源局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施科</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928"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53</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湘评审〔2022〕141号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湖南省邵东市报公矿区建筑用白云岩矿勘查报告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湖南省地质灾害调查监测所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邵东市自然资源局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殷维</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良好</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54</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湘评审〔2022〕142号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湖南省新田县大山砠矿区建筑石料用灰岩矿勘查报告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新田县自然资源局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刘庚寅</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因疫情改为函审，正在专家处审核</w:t>
            </w: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55</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湘评审〔2022〕143号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湖南省鼎城区雷家铺矿区建筑用砂（砂卵石）矿勘查报告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常德市自然资源和规划局高新区分局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达月红</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56</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湘评审〔2022〕144号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湖南省慈利县甘溪矿区建筑石料用灰岩矿勘查报告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慈利县自然资源局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陈伦浩</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良好</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57</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湘评审〔2022〕145号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湖南省岳阳县飞云矿区建筑用花岗岩矿勘查报告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湖南省地质灾害调查监测所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岳阳县自然资源局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曾乐</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58</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湘评审〔2022〕146号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湖南省湘潭县戏台坪矿区建筑用砂岩矿勘查报告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湘潭县自然资源局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彭能力</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59</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湘评审〔2022〕147号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湖南省湘潭县高泉矿区建筑用砂岩矿勘查报告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湘潭县自然资源局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周立同</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60</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湘评审〔2022〕148号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湖南省永州市冷水滩区大树山矿区建筑石料用灰岩矿勘查报告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湖南省地球物理地球化学调查所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永州市冷水滩区自然资源局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豆伟伟</w:t>
            </w:r>
          </w:p>
        </w:tc>
        <w:tc>
          <w:tcPr>
            <w:tcW w:w="1144" w:type="dxa"/>
            <w:tcBorders>
              <w:top w:val="nil"/>
              <w:left w:val="nil"/>
              <w:bottom w:val="single" w:color="000000" w:sz="4" w:space="0"/>
              <w:right w:val="single" w:color="000000" w:sz="4" w:space="0"/>
            </w:tcBorders>
            <w:noWrap w:val="0"/>
            <w:vAlign w:val="center"/>
          </w:tcPr>
          <w:p>
            <w:pPr>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61</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湘评审〔2022〕149号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湖南省益阳市资阳区蓼东矿区建筑用板岩矿、砖瓦用板岩矿勘查报告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益阳市资阳区自然资源局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高磊</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top"/>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62</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湘评审〔2022〕150号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湖南省益阳市资阳太平桥矿区建筑用板岩矿、砖瓦用板岩矿勘查报告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湖南省城市地质调查监测所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益阳市资阳区自然资源局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高磊</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top"/>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63</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湘评审〔2022〕151号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湖南省永州市冷水滩区长冲刘家矿区建筑石料用灰岩矿勘查报告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湖南省地球物理地球化学调查所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永州市冷水滩区自然资源局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王龙龙</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64</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湘评审〔2022〕152号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湖南省永州市冷水滩区陡石山矿区建筑石料用灰岩矿勘查报告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湖南省地球物理地球化学调查所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永州市冷水滩区自然资源局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王龙龙</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合格</w:t>
            </w: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65</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湘评审〔2022〕153号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湖南省郴州市天堂村地热块段地下热水资源可行性勘查报告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湖南省水文地质环境地质调查监测所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郴州市苏仙区自然资源局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周进</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因疫情改为函审，正在专家处审核</w:t>
            </w: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66</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湘评审〔2022〕154号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湖南省平江县麻湾里矿区建筑用板岩矿勘查报告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湖南省地质灾害调查监测所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平江县自然资源局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刘俊</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因疫情改为函审，正在专家处审核</w:t>
            </w:r>
          </w:p>
        </w:tc>
      </w:tr>
      <w:tr>
        <w:tblPrEx>
          <w:tblCellMar>
            <w:top w:w="0" w:type="dxa"/>
            <w:left w:w="0" w:type="dxa"/>
            <w:bottom w:w="0" w:type="dxa"/>
            <w:right w:w="0" w:type="dxa"/>
          </w:tblCellMar>
        </w:tblPrEx>
        <w:trPr>
          <w:trHeight w:val="635"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67</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湘评审〔2022〕155号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湖南省双牌县蜡烛山矿区建筑用砂岩矿勘查报告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湖南天源国土资源勘查有限公司</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双牌县自然资源局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田健</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因疫情改为函审，正在专家处审核</w:t>
            </w:r>
          </w:p>
        </w:tc>
      </w:tr>
      <w:tr>
        <w:tblPrEx>
          <w:tblCellMar>
            <w:top w:w="0" w:type="dxa"/>
            <w:left w:w="0" w:type="dxa"/>
            <w:bottom w:w="0" w:type="dxa"/>
            <w:right w:w="0" w:type="dxa"/>
          </w:tblCellMar>
        </w:tblPrEx>
        <w:trPr>
          <w:trHeight w:val="549" w:hRule="atLeast"/>
          <w:jc w:val="center"/>
        </w:trPr>
        <w:tc>
          <w:tcPr>
            <w:tcW w:w="663" w:type="dxa"/>
            <w:tcBorders>
              <w:top w:val="nil"/>
              <w:left w:val="single" w:color="000000" w:sz="4" w:space="0"/>
              <w:bottom w:val="single" w:color="000000" w:sz="4" w:space="0"/>
              <w:right w:val="single" w:color="000000" w:sz="4" w:space="0"/>
            </w:tcBorders>
            <w:noWrap w:val="0"/>
            <w:vAlign w:val="center"/>
          </w:tcPr>
          <w:p>
            <w:pPr>
              <w:spacing w:line="240" w:lineRule="exact"/>
              <w:jc w:val="center"/>
              <w:rPr>
                <w:rStyle w:val="5"/>
                <w:rFonts w:hint="default" w:ascii="Times New Roman" w:hAnsi="Times New Roman" w:eastAsia="仿宋_GB2312" w:cs="Times New Roman"/>
                <w:kern w:val="0"/>
                <w:sz w:val="24"/>
                <w:szCs w:val="24"/>
              </w:rPr>
            </w:pPr>
            <w:r>
              <w:rPr>
                <w:rStyle w:val="5"/>
                <w:rFonts w:hint="default" w:ascii="Times New Roman" w:hAnsi="Times New Roman" w:eastAsia="仿宋_GB2312" w:cs="Times New Roman"/>
                <w:kern w:val="0"/>
                <w:sz w:val="24"/>
                <w:szCs w:val="24"/>
              </w:rPr>
              <w:t>68</w:t>
            </w:r>
          </w:p>
        </w:tc>
        <w:tc>
          <w:tcPr>
            <w:tcW w:w="245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湘评审〔2022〕156号</w:t>
            </w:r>
          </w:p>
        </w:tc>
        <w:tc>
          <w:tcPr>
            <w:tcW w:w="3806"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湖南省东安县狮子岭矿区建筑用白云岩矿勘查报告</w:t>
            </w:r>
          </w:p>
        </w:tc>
        <w:tc>
          <w:tcPr>
            <w:tcW w:w="1607"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湖南省地质调查所</w:t>
            </w:r>
          </w:p>
        </w:tc>
        <w:tc>
          <w:tcPr>
            <w:tcW w:w="1541"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东安县自然资源局</w:t>
            </w:r>
          </w:p>
        </w:tc>
        <w:tc>
          <w:tcPr>
            <w:tcW w:w="96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刘庚寅</w:t>
            </w:r>
          </w:p>
        </w:tc>
        <w:tc>
          <w:tcPr>
            <w:tcW w:w="1144"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p>
        </w:tc>
        <w:tc>
          <w:tcPr>
            <w:tcW w:w="2530" w:type="dxa"/>
            <w:tcBorders>
              <w:top w:val="nil"/>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因疫情改为函审，正在专家处审核</w:t>
            </w:r>
          </w:p>
        </w:tc>
      </w:tr>
    </w:tbl>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NmMwN2Y5NmVhMGNhODk4OTU4ZWEwMjk4ZGJkYjAifQ=="/>
  </w:docVars>
  <w:rsids>
    <w:rsidRoot w:val="00000000"/>
    <w:rsid w:val="1C3E6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widowControl/>
      <w:tabs>
        <w:tab w:val="center" w:pos="4153"/>
        <w:tab w:val="right" w:pos="8306"/>
      </w:tabs>
      <w:snapToGrid w:val="0"/>
      <w:jc w:val="left"/>
      <w:textAlignment w:val="baseline"/>
    </w:pPr>
    <w:rPr>
      <w:rFonts w:ascii="等线" w:hAnsi="等线" w:eastAsia="等线" w:cs="Times New Roman"/>
      <w:sz w:val="18"/>
      <w:szCs w:val="18"/>
    </w:rPr>
  </w:style>
  <w:style w:type="character" w:customStyle="1" w:styleId="5">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2022-10-20T02:41:53Z</dcterms:created>
  <dc:creator>Administrator</dc:creator>
  <cp:lastModifiedBy>刘海飞</cp:lastModifiedBy>
  <dcterms:modified xsi:type="dcterms:W3CDTF">2022-10-20T02:44:00Z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FF4C02799FAC4B26AD01BCA5E7AE1055</vt:lpwstr>
  </property>
</Properties>
</file>