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44"/>
          <w:szCs w:val="44"/>
        </w:rPr>
      </w:pPr>
      <w:bookmarkStart w:id="0" w:name="_GoBack"/>
      <w:r>
        <w:rPr>
          <w:rFonts w:eastAsia="方正小标宋_GBK"/>
          <w:sz w:val="44"/>
          <w:szCs w:val="44"/>
        </w:rPr>
        <w:t>湖南省自然资源厅告知承诺制的证明事项目录</w:t>
      </w:r>
    </w:p>
    <w:bookmarkEnd w:id="0"/>
    <w:tbl>
      <w:tblPr>
        <w:tblStyle w:val="4"/>
        <w:tblW w:w="15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689"/>
        <w:gridCol w:w="850"/>
        <w:gridCol w:w="5547"/>
        <w:gridCol w:w="851"/>
        <w:gridCol w:w="851"/>
        <w:gridCol w:w="1469"/>
        <w:gridCol w:w="746"/>
        <w:gridCol w:w="746"/>
        <w:gridCol w:w="746"/>
        <w:gridCol w:w="74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blHeader/>
          <w:jc w:val="center"/>
        </w:trPr>
        <w:tc>
          <w:tcPr>
            <w:tcW w:w="547" w:type="dxa"/>
            <w:vMerge w:val="restart"/>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序号</w:t>
            </w:r>
          </w:p>
        </w:tc>
        <w:tc>
          <w:tcPr>
            <w:tcW w:w="1689" w:type="dxa"/>
            <w:vMerge w:val="restart"/>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证明事项名称</w:t>
            </w:r>
          </w:p>
        </w:tc>
        <w:tc>
          <w:tcPr>
            <w:tcW w:w="850" w:type="dxa"/>
            <w:vMerge w:val="restart"/>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证明用途</w:t>
            </w:r>
          </w:p>
        </w:tc>
        <w:tc>
          <w:tcPr>
            <w:tcW w:w="6398" w:type="dxa"/>
            <w:gridSpan w:val="2"/>
            <w:noWrap w:val="0"/>
            <w:vAlign w:val="center"/>
          </w:tcPr>
          <w:p>
            <w:pPr>
              <w:widowControl/>
              <w:shd w:val="clear" w:color="auto" w:fill="FFFFFF"/>
              <w:spacing w:line="360" w:lineRule="atLeast"/>
              <w:ind w:firstLine="120" w:firstLineChars="50"/>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设定依据</w:t>
            </w:r>
          </w:p>
        </w:tc>
        <w:tc>
          <w:tcPr>
            <w:tcW w:w="2320" w:type="dxa"/>
            <w:gridSpan w:val="2"/>
            <w:noWrap w:val="0"/>
            <w:vAlign w:val="center"/>
          </w:tcPr>
          <w:p>
            <w:pPr>
              <w:widowControl/>
              <w:shd w:val="clear" w:color="auto" w:fill="FFFFFF"/>
              <w:spacing w:line="360" w:lineRule="atLeast"/>
              <w:ind w:firstLine="120" w:firstLineChars="50"/>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实施基本情况</w:t>
            </w:r>
          </w:p>
        </w:tc>
        <w:tc>
          <w:tcPr>
            <w:tcW w:w="2985" w:type="dxa"/>
            <w:gridSpan w:val="4"/>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行使层级</w:t>
            </w:r>
          </w:p>
        </w:tc>
        <w:tc>
          <w:tcPr>
            <w:tcW w:w="804" w:type="dxa"/>
            <w:vMerge w:val="restart"/>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事项</w:t>
            </w:r>
          </w:p>
          <w:p>
            <w:pPr>
              <w:widowControl/>
              <w:shd w:val="clear" w:color="auto" w:fill="FFFFFF"/>
              <w:spacing w:line="360" w:lineRule="atLeast"/>
              <w:jc w:val="center"/>
              <w:rPr>
                <w:rFonts w:eastAsia="仿宋_GB2312"/>
                <w:color w:val="000000"/>
                <w:sz w:val="24"/>
                <w:szCs w:val="32"/>
                <w:shd w:val="clear" w:color="auto" w:fill="FFFFFF"/>
              </w:rPr>
            </w:pPr>
            <w:r>
              <w:rPr>
                <w:rFonts w:ascii="黑体" w:hAnsi="黑体" w:eastAsia="黑体"/>
                <w:color w:val="000000"/>
                <w:sz w:val="24"/>
                <w:szCs w:val="32"/>
                <w:shd w:val="clear" w:color="auto" w:fill="FFFFFF"/>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blHeader/>
          <w:jc w:val="center"/>
        </w:trPr>
        <w:tc>
          <w:tcPr>
            <w:tcW w:w="547" w:type="dxa"/>
            <w:vMerge w:val="continue"/>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p>
        </w:tc>
        <w:tc>
          <w:tcPr>
            <w:tcW w:w="1689" w:type="dxa"/>
            <w:vMerge w:val="continue"/>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p>
        </w:tc>
        <w:tc>
          <w:tcPr>
            <w:tcW w:w="850" w:type="dxa"/>
            <w:vMerge w:val="continue"/>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p>
        </w:tc>
        <w:tc>
          <w:tcPr>
            <w:tcW w:w="5547" w:type="dxa"/>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依据名称、文号及条文内容</w:t>
            </w:r>
          </w:p>
        </w:tc>
        <w:tc>
          <w:tcPr>
            <w:tcW w:w="851" w:type="dxa"/>
            <w:noWrap w:val="0"/>
            <w:vAlign w:val="center"/>
          </w:tcPr>
          <w:p>
            <w:pPr>
              <w:widowControl/>
              <w:shd w:val="clear" w:color="auto" w:fill="FFFFFF"/>
              <w:spacing w:line="300" w:lineRule="exac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效力层级</w:t>
            </w:r>
          </w:p>
        </w:tc>
        <w:tc>
          <w:tcPr>
            <w:tcW w:w="851" w:type="dxa"/>
            <w:noWrap w:val="0"/>
            <w:vAlign w:val="center"/>
          </w:tcPr>
          <w:p>
            <w:pPr>
              <w:widowControl/>
              <w:shd w:val="clear" w:color="auto" w:fill="FFFFFF"/>
              <w:spacing w:line="300" w:lineRule="exac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索要单位</w:t>
            </w:r>
          </w:p>
        </w:tc>
        <w:tc>
          <w:tcPr>
            <w:tcW w:w="1469" w:type="dxa"/>
            <w:noWrap w:val="0"/>
            <w:vAlign w:val="center"/>
          </w:tcPr>
          <w:p>
            <w:pPr>
              <w:widowControl/>
              <w:shd w:val="clear" w:color="auto" w:fill="FFFFFF"/>
              <w:spacing w:line="360" w:lineRule="atLeas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开具单位</w:t>
            </w:r>
          </w:p>
        </w:tc>
        <w:tc>
          <w:tcPr>
            <w:tcW w:w="746" w:type="dxa"/>
            <w:noWrap w:val="0"/>
            <w:vAlign w:val="center"/>
          </w:tcPr>
          <w:p>
            <w:pPr>
              <w:widowControl/>
              <w:shd w:val="clear" w:color="auto" w:fill="FFFFFF"/>
              <w:spacing w:line="300" w:lineRule="exac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省部级</w:t>
            </w:r>
          </w:p>
        </w:tc>
        <w:tc>
          <w:tcPr>
            <w:tcW w:w="746" w:type="dxa"/>
            <w:noWrap w:val="0"/>
            <w:vAlign w:val="center"/>
          </w:tcPr>
          <w:p>
            <w:pPr>
              <w:widowControl/>
              <w:shd w:val="clear" w:color="auto" w:fill="FFFFFF"/>
              <w:spacing w:line="300" w:lineRule="exac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市级</w:t>
            </w:r>
          </w:p>
        </w:tc>
        <w:tc>
          <w:tcPr>
            <w:tcW w:w="746" w:type="dxa"/>
            <w:noWrap w:val="0"/>
            <w:vAlign w:val="center"/>
          </w:tcPr>
          <w:p>
            <w:pPr>
              <w:widowControl/>
              <w:shd w:val="clear" w:color="auto" w:fill="FFFFFF"/>
              <w:spacing w:line="300" w:lineRule="exac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县级</w:t>
            </w:r>
          </w:p>
        </w:tc>
        <w:tc>
          <w:tcPr>
            <w:tcW w:w="747" w:type="dxa"/>
            <w:noWrap w:val="0"/>
            <w:vAlign w:val="center"/>
          </w:tcPr>
          <w:p>
            <w:pPr>
              <w:widowControl/>
              <w:shd w:val="clear" w:color="auto" w:fill="FFFFFF"/>
              <w:spacing w:line="300" w:lineRule="exact"/>
              <w:jc w:val="center"/>
              <w:rPr>
                <w:rFonts w:ascii="黑体" w:hAnsi="黑体" w:eastAsia="黑体"/>
                <w:color w:val="000000"/>
                <w:sz w:val="24"/>
                <w:szCs w:val="32"/>
                <w:shd w:val="clear" w:color="auto" w:fill="FFFFFF"/>
              </w:rPr>
            </w:pPr>
            <w:r>
              <w:rPr>
                <w:rFonts w:ascii="黑体" w:hAnsi="黑体" w:eastAsia="黑体"/>
                <w:color w:val="000000"/>
                <w:sz w:val="24"/>
                <w:szCs w:val="32"/>
                <w:shd w:val="clear" w:color="auto" w:fill="FFFFFF"/>
              </w:rPr>
              <w:t>乡级及其他</w:t>
            </w:r>
          </w:p>
        </w:tc>
        <w:tc>
          <w:tcPr>
            <w:tcW w:w="804" w:type="dxa"/>
            <w:vMerge w:val="continue"/>
            <w:noWrap w:val="0"/>
            <w:vAlign w:val="center"/>
          </w:tcPr>
          <w:p>
            <w:pPr>
              <w:rPr>
                <w:rFonts w:eastAsia="仿宋_GB2312"/>
                <w:color w:val="000000"/>
                <w:sz w:val="24"/>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47"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1</w:t>
            </w:r>
          </w:p>
        </w:tc>
        <w:tc>
          <w:tcPr>
            <w:tcW w:w="1689"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申请发掘古生物化石单位性质证明材料</w:t>
            </w:r>
          </w:p>
        </w:tc>
        <w:tc>
          <w:tcPr>
            <w:tcW w:w="850" w:type="dxa"/>
            <w:vMerge w:val="restart"/>
            <w:noWrap w:val="0"/>
            <w:vAlign w:val="center"/>
          </w:tcPr>
          <w:p>
            <w:pPr>
              <w:widowControl/>
              <w:shd w:val="clear" w:color="auto" w:fill="FFFFFF"/>
              <w:spacing w:line="360" w:lineRule="atLeast"/>
              <w:ind w:firstLine="100" w:firstLineChars="50"/>
              <w:rPr>
                <w:rFonts w:eastAsia="仿宋_GB2312"/>
                <w:color w:val="000000"/>
                <w:sz w:val="24"/>
                <w:szCs w:val="32"/>
                <w:shd w:val="clear" w:color="auto" w:fill="FFFFFF"/>
              </w:rPr>
            </w:pPr>
            <w:r>
              <w:rPr>
                <w:rFonts w:eastAsia="仿宋_GB2312"/>
                <w:color w:val="000000"/>
                <w:sz w:val="20"/>
                <w:shd w:val="clear" w:color="auto" w:fill="FFFFFF"/>
              </w:rPr>
              <w:t>办理一般保护古生物化石发掘审批</w:t>
            </w:r>
          </w:p>
        </w:tc>
        <w:tc>
          <w:tcPr>
            <w:tcW w:w="5547" w:type="dxa"/>
            <w:vMerge w:val="restart"/>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古生物化石保护条例》(中华人民共和国国务院令第580号)第十一条：申请发掘古生物化石的单位应当符合下列条件，并在提出申请时提交其符合下列条件的证明材料以及发掘项目概况、发掘方案、发掘标本保存方案和发掘区自然生态条件恢复方案：</w:t>
            </w:r>
          </w:p>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（一）有3名以上拥有古生物专业或者相关专业技术职称，并有3年以上古生物化石发掘经历的技术人员（其中至少有1名技术人员具有古生物专业高级职称并作为发掘活动的领队）；</w:t>
            </w:r>
          </w:p>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（二）有符合古生物化石发掘需要的设施、设备；</w:t>
            </w:r>
          </w:p>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（三）有与古生物化石保护相适应的处理技术和工艺；</w:t>
            </w:r>
          </w:p>
          <w:p>
            <w:pPr>
              <w:widowControl/>
              <w:shd w:val="clear" w:color="auto" w:fill="FFFFFF"/>
              <w:spacing w:line="360" w:lineRule="atLeast"/>
              <w:ind w:firstLine="100" w:firstLineChars="50"/>
              <w:rPr>
                <w:rFonts w:eastAsia="仿宋_GB2312"/>
                <w:color w:val="000000"/>
                <w:sz w:val="24"/>
                <w:szCs w:val="32"/>
                <w:shd w:val="clear" w:color="auto" w:fill="FFFFFF"/>
              </w:rPr>
            </w:pPr>
            <w:r>
              <w:rPr>
                <w:rFonts w:eastAsia="仿宋_GB2312"/>
                <w:color w:val="000000"/>
                <w:sz w:val="20"/>
                <w:shd w:val="clear" w:color="auto" w:fill="FFFFFF"/>
              </w:rPr>
              <w:t>（四）有符合古生物化石保管需要的设施、设备和场所。</w:t>
            </w:r>
          </w:p>
        </w:tc>
        <w:tc>
          <w:tcPr>
            <w:tcW w:w="851" w:type="dxa"/>
            <w:vMerge w:val="restart"/>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行政</w:t>
            </w:r>
          </w:p>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法规</w:t>
            </w:r>
          </w:p>
        </w:tc>
        <w:tc>
          <w:tcPr>
            <w:tcW w:w="851" w:type="dxa"/>
            <w:vMerge w:val="restart"/>
            <w:noWrap w:val="0"/>
            <w:vAlign w:val="center"/>
          </w:tcPr>
          <w:p>
            <w:pPr>
              <w:widowControl/>
              <w:shd w:val="clear" w:color="auto" w:fill="FFFFFF"/>
              <w:spacing w:line="360" w:lineRule="atLeast"/>
              <w:rPr>
                <w:rFonts w:eastAsia="仿宋_GB2312"/>
                <w:color w:val="000000"/>
                <w:sz w:val="20"/>
                <w:shd w:val="clear" w:color="auto" w:fill="FFFFFF"/>
              </w:rPr>
            </w:pPr>
            <w:r>
              <w:rPr>
                <w:rFonts w:eastAsia="仿宋_GB2312"/>
                <w:color w:val="000000"/>
                <w:sz w:val="20"/>
                <w:shd w:val="clear" w:color="auto" w:fill="FFFFFF"/>
              </w:rPr>
              <w:t>省自然资源厅</w:t>
            </w:r>
          </w:p>
        </w:tc>
        <w:tc>
          <w:tcPr>
            <w:tcW w:w="1469" w:type="dxa"/>
            <w:noWrap w:val="0"/>
            <w:vAlign w:val="center"/>
          </w:tcPr>
          <w:p>
            <w:pPr>
              <w:ind w:firstLine="100" w:firstLineChars="50"/>
              <w:rPr>
                <w:rFonts w:eastAsia="仿宋_GB2312"/>
                <w:color w:val="000000"/>
                <w:sz w:val="20"/>
                <w:shd w:val="clear" w:color="auto" w:fill="FFFFFF"/>
              </w:rPr>
            </w:pPr>
            <w:r>
              <w:rPr>
                <w:rFonts w:eastAsia="仿宋_GB2312"/>
                <w:color w:val="000000"/>
                <w:sz w:val="20"/>
                <w:shd w:val="clear" w:color="auto" w:fill="FFFFFF"/>
              </w:rPr>
              <w:t>所在地市场监督管理部门</w:t>
            </w:r>
          </w:p>
        </w:tc>
        <w:tc>
          <w:tcPr>
            <w:tcW w:w="746" w:type="dxa"/>
            <w:noWrap w:val="0"/>
            <w:vAlign w:val="center"/>
          </w:tcPr>
          <w:p>
            <w:pPr>
              <w:ind w:firstLine="100"/>
              <w:rPr>
                <w:rFonts w:eastAsia="仿宋_GB2312"/>
                <w:color w:val="000000"/>
                <w:sz w:val="20"/>
                <w:shd w:val="clear" w:color="auto" w:fill="FFFFFF"/>
              </w:rPr>
            </w:pPr>
            <w:r>
              <w:rPr>
                <w:rFonts w:eastAsia="仿宋_GB2312"/>
                <w:color w:val="000000"/>
                <w:sz w:val="20"/>
                <w:shd w:val="clear" w:color="auto" w:fill="FFFFFF"/>
              </w:rPr>
              <w:t>√</w:t>
            </w:r>
          </w:p>
        </w:tc>
        <w:tc>
          <w:tcPr>
            <w:tcW w:w="746" w:type="dxa"/>
            <w:noWrap w:val="0"/>
            <w:vAlign w:val="center"/>
          </w:tcPr>
          <w:p>
            <w:pPr>
              <w:ind w:firstLine="100" w:firstLineChars="50"/>
              <w:rPr>
                <w:rFonts w:eastAsia="仿宋_GB2312"/>
                <w:color w:val="000000"/>
                <w:sz w:val="20"/>
                <w:shd w:val="clear" w:color="auto" w:fill="FFFFFF"/>
              </w:rPr>
            </w:pPr>
          </w:p>
        </w:tc>
        <w:tc>
          <w:tcPr>
            <w:tcW w:w="746" w:type="dxa"/>
            <w:noWrap w:val="0"/>
            <w:vAlign w:val="center"/>
          </w:tcPr>
          <w:p>
            <w:pPr>
              <w:ind w:firstLine="100" w:firstLineChars="50"/>
              <w:rPr>
                <w:rFonts w:eastAsia="仿宋_GB2312"/>
                <w:color w:val="000000"/>
                <w:sz w:val="20"/>
                <w:shd w:val="clear" w:color="auto" w:fill="FFFFFF"/>
              </w:rPr>
            </w:pPr>
          </w:p>
        </w:tc>
        <w:tc>
          <w:tcPr>
            <w:tcW w:w="747" w:type="dxa"/>
            <w:noWrap w:val="0"/>
            <w:vAlign w:val="center"/>
          </w:tcPr>
          <w:p>
            <w:pPr>
              <w:ind w:firstLine="100" w:firstLineChars="50"/>
              <w:rPr>
                <w:rFonts w:eastAsia="仿宋_GB2312"/>
                <w:color w:val="000000"/>
                <w:sz w:val="20"/>
                <w:shd w:val="clear" w:color="auto" w:fill="FFFFFF"/>
              </w:rPr>
            </w:pPr>
          </w:p>
        </w:tc>
        <w:tc>
          <w:tcPr>
            <w:tcW w:w="804" w:type="dxa"/>
            <w:noWrap w:val="0"/>
            <w:vAlign w:val="center"/>
          </w:tcPr>
          <w:p>
            <w:pPr>
              <w:jc w:val="center"/>
              <w:rPr>
                <w:rFonts w:eastAsia="仿宋_GB2312"/>
                <w:color w:val="000000"/>
                <w:sz w:val="20"/>
                <w:shd w:val="clear" w:color="auto" w:fill="FFFFFF"/>
              </w:rPr>
            </w:pPr>
            <w:r>
              <w:rPr>
                <w:rFonts w:eastAsia="仿宋_GB2312"/>
                <w:color w:val="000000"/>
                <w:sz w:val="20"/>
                <w:shd w:val="clear" w:color="auto" w:fill="FFFFFF"/>
              </w:rPr>
              <w:t>行政</w:t>
            </w:r>
          </w:p>
          <w:p>
            <w:pPr>
              <w:jc w:val="center"/>
              <w:rPr>
                <w:rFonts w:eastAsia="仿宋_GB2312"/>
                <w:color w:val="000000"/>
                <w:sz w:val="20"/>
                <w:shd w:val="clear" w:color="auto" w:fill="FFFFFF"/>
              </w:rPr>
            </w:pPr>
            <w:r>
              <w:rPr>
                <w:rFonts w:eastAsia="仿宋_GB2312"/>
                <w:color w:val="000000"/>
                <w:sz w:val="20"/>
                <w:shd w:val="clear" w:color="auto" w:fill="FFFFFF"/>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47"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2</w:t>
            </w:r>
          </w:p>
        </w:tc>
        <w:tc>
          <w:tcPr>
            <w:tcW w:w="1689"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3年以上古生物化石的发掘经历证明</w:t>
            </w:r>
          </w:p>
        </w:tc>
        <w:tc>
          <w:tcPr>
            <w:tcW w:w="850" w:type="dxa"/>
            <w:vMerge w:val="continue"/>
            <w:noWrap w:val="0"/>
            <w:vAlign w:val="center"/>
          </w:tcPr>
          <w:p>
            <w:pPr>
              <w:ind w:firstLine="200" w:firstLineChars="100"/>
              <w:rPr>
                <w:rFonts w:eastAsia="仿宋_GB2312"/>
                <w:color w:val="000000"/>
                <w:sz w:val="20"/>
                <w:shd w:val="clear" w:color="auto" w:fill="FFFFFF"/>
              </w:rPr>
            </w:pPr>
          </w:p>
        </w:tc>
        <w:tc>
          <w:tcPr>
            <w:tcW w:w="5547" w:type="dxa"/>
            <w:vMerge w:val="continue"/>
            <w:noWrap w:val="0"/>
            <w:vAlign w:val="center"/>
          </w:tcPr>
          <w:p>
            <w:pPr>
              <w:ind w:firstLine="200" w:firstLineChars="100"/>
              <w:jc w:val="left"/>
              <w:rPr>
                <w:rFonts w:eastAsia="仿宋_GB2312"/>
                <w:color w:val="000000"/>
                <w:sz w:val="20"/>
                <w:shd w:val="clear" w:color="auto" w:fill="FFFFFF"/>
              </w:rPr>
            </w:pPr>
          </w:p>
        </w:tc>
        <w:tc>
          <w:tcPr>
            <w:tcW w:w="851" w:type="dxa"/>
            <w:vMerge w:val="continue"/>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851" w:type="dxa"/>
            <w:vMerge w:val="continue"/>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1469"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申请人提供</w:t>
            </w:r>
          </w:p>
        </w:tc>
        <w:tc>
          <w:tcPr>
            <w:tcW w:w="746"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w:t>
            </w:r>
          </w:p>
        </w:tc>
        <w:tc>
          <w:tcPr>
            <w:tcW w:w="746"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746"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747"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804" w:type="dxa"/>
            <w:noWrap w:val="0"/>
            <w:vAlign w:val="center"/>
          </w:tcPr>
          <w:p>
            <w:pPr>
              <w:widowControl/>
              <w:shd w:val="clear" w:color="auto" w:fill="FFFFFF"/>
              <w:spacing w:line="360" w:lineRule="atLeast"/>
              <w:jc w:val="center"/>
              <w:rPr>
                <w:rFonts w:eastAsia="仿宋_GB2312"/>
                <w:color w:val="000000"/>
                <w:sz w:val="20"/>
                <w:shd w:val="clear" w:color="auto" w:fill="FFFFFF"/>
              </w:rPr>
            </w:pPr>
            <w:r>
              <w:rPr>
                <w:rFonts w:eastAsia="仿宋_GB2312"/>
                <w:color w:val="000000"/>
                <w:sz w:val="20"/>
                <w:shd w:val="clear" w:color="auto" w:fill="FFFFFF"/>
              </w:rPr>
              <w:t>行政</w:t>
            </w:r>
          </w:p>
          <w:p>
            <w:pPr>
              <w:widowControl/>
              <w:shd w:val="clear" w:color="auto" w:fill="FFFFFF"/>
              <w:spacing w:line="360" w:lineRule="atLeast"/>
              <w:jc w:val="center"/>
              <w:rPr>
                <w:rFonts w:eastAsia="仿宋_GB2312"/>
                <w:color w:val="000000"/>
                <w:sz w:val="20"/>
                <w:shd w:val="clear" w:color="auto" w:fill="FFFFFF"/>
              </w:rPr>
            </w:pPr>
            <w:r>
              <w:rPr>
                <w:rFonts w:eastAsia="仿宋_GB2312"/>
                <w:color w:val="000000"/>
                <w:sz w:val="20"/>
                <w:shd w:val="clear" w:color="auto" w:fill="FFFFFF"/>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47"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3</w:t>
            </w:r>
          </w:p>
        </w:tc>
        <w:tc>
          <w:tcPr>
            <w:tcW w:w="1689"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 xml:space="preserve">古生物化石修复技术和保护工艺的证明材料 </w:t>
            </w:r>
          </w:p>
        </w:tc>
        <w:tc>
          <w:tcPr>
            <w:tcW w:w="850" w:type="dxa"/>
            <w:vMerge w:val="continue"/>
            <w:noWrap w:val="0"/>
            <w:vAlign w:val="center"/>
          </w:tcPr>
          <w:p>
            <w:pPr>
              <w:ind w:firstLine="200" w:firstLineChars="100"/>
              <w:rPr>
                <w:rFonts w:eastAsia="仿宋_GB2312"/>
                <w:color w:val="000000"/>
                <w:sz w:val="20"/>
                <w:shd w:val="clear" w:color="auto" w:fill="FFFFFF"/>
              </w:rPr>
            </w:pPr>
          </w:p>
        </w:tc>
        <w:tc>
          <w:tcPr>
            <w:tcW w:w="5547" w:type="dxa"/>
            <w:vMerge w:val="continue"/>
            <w:noWrap w:val="0"/>
            <w:vAlign w:val="center"/>
          </w:tcPr>
          <w:p>
            <w:pPr>
              <w:ind w:firstLine="200" w:firstLineChars="100"/>
              <w:jc w:val="left"/>
              <w:rPr>
                <w:rFonts w:eastAsia="仿宋_GB2312"/>
                <w:color w:val="000000"/>
                <w:sz w:val="20"/>
                <w:shd w:val="clear" w:color="auto" w:fill="FFFFFF"/>
              </w:rPr>
            </w:pPr>
          </w:p>
        </w:tc>
        <w:tc>
          <w:tcPr>
            <w:tcW w:w="851" w:type="dxa"/>
            <w:vMerge w:val="continue"/>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851" w:type="dxa"/>
            <w:vMerge w:val="continue"/>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1469"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申请人提供</w:t>
            </w:r>
          </w:p>
        </w:tc>
        <w:tc>
          <w:tcPr>
            <w:tcW w:w="746"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w:t>
            </w:r>
          </w:p>
        </w:tc>
        <w:tc>
          <w:tcPr>
            <w:tcW w:w="746"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746"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747"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804" w:type="dxa"/>
            <w:noWrap w:val="0"/>
            <w:vAlign w:val="center"/>
          </w:tcPr>
          <w:p>
            <w:pPr>
              <w:widowControl/>
              <w:shd w:val="clear" w:color="auto" w:fill="FFFFFF"/>
              <w:spacing w:line="360" w:lineRule="atLeast"/>
              <w:jc w:val="center"/>
              <w:rPr>
                <w:rFonts w:eastAsia="仿宋_GB2312"/>
                <w:color w:val="000000"/>
                <w:sz w:val="20"/>
                <w:shd w:val="clear" w:color="auto" w:fill="FFFFFF"/>
              </w:rPr>
            </w:pPr>
            <w:r>
              <w:rPr>
                <w:rFonts w:eastAsia="仿宋_GB2312"/>
                <w:color w:val="000000"/>
                <w:sz w:val="20"/>
                <w:shd w:val="clear" w:color="auto" w:fill="FFFFFF"/>
              </w:rPr>
              <w:t>行政</w:t>
            </w:r>
          </w:p>
          <w:p>
            <w:pPr>
              <w:widowControl/>
              <w:shd w:val="clear" w:color="auto" w:fill="FFFFFF"/>
              <w:spacing w:line="360" w:lineRule="atLeast"/>
              <w:jc w:val="center"/>
              <w:rPr>
                <w:rFonts w:eastAsia="仿宋_GB2312"/>
                <w:color w:val="000000"/>
                <w:sz w:val="20"/>
                <w:shd w:val="clear" w:color="auto" w:fill="FFFFFF"/>
              </w:rPr>
            </w:pPr>
            <w:r>
              <w:rPr>
                <w:rFonts w:eastAsia="仿宋_GB2312"/>
                <w:color w:val="000000"/>
                <w:sz w:val="20"/>
                <w:shd w:val="clear" w:color="auto" w:fill="FFFFFF"/>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47"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4</w:t>
            </w:r>
          </w:p>
        </w:tc>
        <w:tc>
          <w:tcPr>
            <w:tcW w:w="1689"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符合古生物化石安全保管的设施、设备和场所的证明材料</w:t>
            </w:r>
          </w:p>
        </w:tc>
        <w:tc>
          <w:tcPr>
            <w:tcW w:w="850" w:type="dxa"/>
            <w:vMerge w:val="continue"/>
            <w:noWrap w:val="0"/>
            <w:vAlign w:val="center"/>
          </w:tcPr>
          <w:p>
            <w:pPr>
              <w:ind w:firstLine="200" w:firstLineChars="100"/>
              <w:rPr>
                <w:rFonts w:eastAsia="仿宋_GB2312"/>
                <w:color w:val="000000"/>
                <w:sz w:val="20"/>
                <w:shd w:val="clear" w:color="auto" w:fill="FFFFFF"/>
              </w:rPr>
            </w:pPr>
          </w:p>
        </w:tc>
        <w:tc>
          <w:tcPr>
            <w:tcW w:w="5547" w:type="dxa"/>
            <w:vMerge w:val="continue"/>
            <w:noWrap w:val="0"/>
            <w:vAlign w:val="center"/>
          </w:tcPr>
          <w:p>
            <w:pPr>
              <w:ind w:firstLine="200" w:firstLineChars="100"/>
              <w:jc w:val="left"/>
              <w:rPr>
                <w:rFonts w:eastAsia="仿宋_GB2312"/>
                <w:color w:val="000000"/>
                <w:sz w:val="20"/>
                <w:shd w:val="clear" w:color="auto" w:fill="FFFFFF"/>
              </w:rPr>
            </w:pPr>
          </w:p>
        </w:tc>
        <w:tc>
          <w:tcPr>
            <w:tcW w:w="851" w:type="dxa"/>
            <w:vMerge w:val="continue"/>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851" w:type="dxa"/>
            <w:vMerge w:val="continue"/>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1469"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申请人提供</w:t>
            </w:r>
          </w:p>
        </w:tc>
        <w:tc>
          <w:tcPr>
            <w:tcW w:w="746"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r>
              <w:rPr>
                <w:rFonts w:eastAsia="仿宋_GB2312"/>
                <w:color w:val="000000"/>
                <w:sz w:val="20"/>
                <w:shd w:val="clear" w:color="auto" w:fill="FFFFFF"/>
              </w:rPr>
              <w:t>√</w:t>
            </w:r>
          </w:p>
        </w:tc>
        <w:tc>
          <w:tcPr>
            <w:tcW w:w="746"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746"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747" w:type="dxa"/>
            <w:noWrap w:val="0"/>
            <w:vAlign w:val="center"/>
          </w:tcPr>
          <w:p>
            <w:pPr>
              <w:widowControl/>
              <w:shd w:val="clear" w:color="auto" w:fill="FFFFFF"/>
              <w:spacing w:line="360" w:lineRule="atLeast"/>
              <w:ind w:firstLine="100" w:firstLineChars="50"/>
              <w:rPr>
                <w:rFonts w:eastAsia="仿宋_GB2312"/>
                <w:color w:val="000000"/>
                <w:sz w:val="20"/>
                <w:shd w:val="clear" w:color="auto" w:fill="FFFFFF"/>
              </w:rPr>
            </w:pPr>
          </w:p>
        </w:tc>
        <w:tc>
          <w:tcPr>
            <w:tcW w:w="804" w:type="dxa"/>
            <w:noWrap w:val="0"/>
            <w:vAlign w:val="center"/>
          </w:tcPr>
          <w:p>
            <w:pPr>
              <w:widowControl/>
              <w:shd w:val="clear" w:color="auto" w:fill="FFFFFF"/>
              <w:spacing w:line="360" w:lineRule="atLeast"/>
              <w:jc w:val="center"/>
              <w:rPr>
                <w:rFonts w:eastAsia="仿宋_GB2312"/>
                <w:color w:val="000000"/>
                <w:sz w:val="20"/>
                <w:shd w:val="clear" w:color="auto" w:fill="FFFFFF"/>
              </w:rPr>
            </w:pPr>
            <w:r>
              <w:rPr>
                <w:rFonts w:eastAsia="仿宋_GB2312"/>
                <w:color w:val="000000"/>
                <w:sz w:val="20"/>
                <w:shd w:val="clear" w:color="auto" w:fill="FFFFFF"/>
              </w:rPr>
              <w:t>行政</w:t>
            </w:r>
          </w:p>
          <w:p>
            <w:pPr>
              <w:widowControl/>
              <w:shd w:val="clear" w:color="auto" w:fill="FFFFFF"/>
              <w:spacing w:line="360" w:lineRule="atLeast"/>
              <w:jc w:val="center"/>
              <w:rPr>
                <w:rFonts w:eastAsia="仿宋_GB2312"/>
                <w:color w:val="000000"/>
                <w:sz w:val="20"/>
                <w:shd w:val="clear" w:color="auto" w:fill="FFFFFF"/>
              </w:rPr>
            </w:pPr>
            <w:r>
              <w:rPr>
                <w:rFonts w:eastAsia="仿宋_GB2312"/>
                <w:color w:val="000000"/>
                <w:sz w:val="20"/>
                <w:shd w:val="clear" w:color="auto" w:fill="FFFFFF"/>
              </w:rPr>
              <w:t>许可</w:t>
            </w:r>
          </w:p>
        </w:tc>
      </w:tr>
    </w:tbl>
    <w:p>
      <w:pPr>
        <w:rPr>
          <w:rFonts w:eastAsia="仿宋_GB2312"/>
          <w:sz w:val="32"/>
          <w:szCs w:val="32"/>
        </w:rPr>
        <w:sectPr>
          <w:pgSz w:w="16838" w:h="11906" w:orient="landscape"/>
          <w:pgMar w:top="1797" w:right="1440" w:bottom="1797" w:left="1440" w:header="851" w:footer="992" w:gutter="0"/>
          <w:cols w:space="720" w:num="1"/>
          <w:docGrid w:type="lines" w:linePitch="312" w:charSpace="0"/>
        </w:sectPr>
      </w:pPr>
    </w:p>
    <w:p>
      <w:pPr>
        <w:rPr>
          <w:rFonts w:eastAsia="黑体"/>
          <w:sz w:val="32"/>
          <w:szCs w:val="32"/>
        </w:rPr>
      </w:pPr>
    </w:p>
    <w:p>
      <w:pPr>
        <w:spacing w:line="640" w:lineRule="exact"/>
        <w:jc w:val="center"/>
        <w:rPr>
          <w:rFonts w:eastAsia="方正小标宋简体"/>
          <w:sz w:val="44"/>
          <w:szCs w:val="44"/>
        </w:rPr>
      </w:pPr>
      <w:r>
        <w:rPr>
          <w:rFonts w:eastAsia="方正小标宋简体"/>
          <w:kern w:val="0"/>
          <w:sz w:val="44"/>
          <w:szCs w:val="44"/>
        </w:rPr>
        <w:t>告知承诺制证明事项</w:t>
      </w:r>
      <w:r>
        <w:rPr>
          <w:rFonts w:eastAsia="方正小标宋简体"/>
          <w:sz w:val="44"/>
          <w:szCs w:val="44"/>
        </w:rPr>
        <w:t>办理流程</w:t>
      </w:r>
    </w:p>
    <w:p>
      <w:pPr>
        <w:ind w:firstLine="640" w:firstLineChars="200"/>
        <w:rPr>
          <w:rFonts w:eastAsia="仿宋_GB2312"/>
          <w:sz w:val="32"/>
          <w:szCs w:val="32"/>
        </w:rPr>
      </w:pPr>
    </w:p>
    <w:p>
      <w:pPr>
        <w:ind w:firstLine="640" w:firstLineChars="200"/>
        <w:rPr>
          <w:rFonts w:eastAsia="仿宋_GB2312"/>
          <w:sz w:val="32"/>
          <w:szCs w:val="32"/>
        </w:rPr>
      </w:pPr>
      <w:r>
        <w:rPr>
          <w:rFonts w:eastAsia="仿宋_GB2312"/>
          <w:sz w:val="32"/>
          <w:szCs w:val="32"/>
        </w:rPr>
        <w:t>一般保护古生物化石发掘审批可采用告知承诺制办理。具体办理流程如下：</w:t>
      </w:r>
    </w:p>
    <w:p>
      <w:pPr>
        <w:ind w:firstLine="640" w:firstLineChars="200"/>
        <w:rPr>
          <w:rFonts w:eastAsia="黑体"/>
          <w:sz w:val="32"/>
          <w:szCs w:val="32"/>
        </w:rPr>
      </w:pPr>
      <w:r>
        <w:rPr>
          <w:rFonts w:eastAsia="黑体"/>
          <w:sz w:val="32"/>
          <w:szCs w:val="32"/>
        </w:rPr>
        <w:t>一、申请</w:t>
      </w:r>
    </w:p>
    <w:p>
      <w:pPr>
        <w:ind w:firstLine="640" w:firstLineChars="200"/>
        <w:rPr>
          <w:rFonts w:eastAsia="仿宋_GB2312"/>
          <w:sz w:val="32"/>
          <w:szCs w:val="32"/>
        </w:rPr>
      </w:pPr>
      <w:r>
        <w:rPr>
          <w:rFonts w:eastAsia="仿宋_GB2312"/>
          <w:sz w:val="32"/>
          <w:szCs w:val="32"/>
        </w:rPr>
        <w:t>申请人事先在湖南省政务服务网下载打印或于湖南省政务服务大厅现场领取《证明事项告知承诺书》格式文本，并按要求核实相关材料信息。</w:t>
      </w:r>
    </w:p>
    <w:p>
      <w:pPr>
        <w:ind w:firstLine="640" w:firstLineChars="200"/>
        <w:rPr>
          <w:rFonts w:eastAsia="黑体"/>
          <w:sz w:val="32"/>
          <w:szCs w:val="32"/>
        </w:rPr>
      </w:pPr>
      <w:r>
        <w:rPr>
          <w:rFonts w:eastAsia="黑体"/>
          <w:sz w:val="32"/>
          <w:szCs w:val="32"/>
        </w:rPr>
        <w:t>二、受理</w:t>
      </w:r>
    </w:p>
    <w:p>
      <w:pPr>
        <w:ind w:firstLine="640" w:firstLineChars="200"/>
        <w:rPr>
          <w:rFonts w:eastAsia="仿宋_GB2312"/>
          <w:sz w:val="32"/>
          <w:szCs w:val="32"/>
        </w:rPr>
      </w:pPr>
      <w:r>
        <w:rPr>
          <w:rFonts w:eastAsia="楷体_GB2312"/>
          <w:sz w:val="32"/>
          <w:szCs w:val="32"/>
        </w:rPr>
        <w:t>1.现场受理。</w:t>
      </w:r>
      <w:r>
        <w:rPr>
          <w:rFonts w:eastAsia="仿宋_GB2312"/>
          <w:sz w:val="32"/>
          <w:szCs w:val="32"/>
        </w:rPr>
        <w:t>现场受理人员指导申请人做出书面承诺。受理人员依据申请人提交的相关材料，判定属于适用告知承诺制情形的，申请人按照规定签订《证明事项告知承诺书》，并连同其他申请材料一起提交窗口。</w:t>
      </w:r>
    </w:p>
    <w:p>
      <w:pPr>
        <w:ind w:firstLine="640" w:firstLineChars="200"/>
        <w:rPr>
          <w:rFonts w:eastAsia="仿宋_GB2312"/>
          <w:sz w:val="32"/>
          <w:szCs w:val="32"/>
        </w:rPr>
      </w:pPr>
      <w:r>
        <w:rPr>
          <w:rFonts w:eastAsia="楷体_GB2312"/>
          <w:sz w:val="32"/>
          <w:szCs w:val="32"/>
        </w:rPr>
        <w:t>2.在线受理。</w:t>
      </w:r>
      <w:r>
        <w:rPr>
          <w:rFonts w:eastAsia="仿宋_GB2312"/>
          <w:sz w:val="32"/>
          <w:szCs w:val="32"/>
        </w:rPr>
        <w:t>申请人将签好的《证明事项告知承诺书》连同其他申报材料进行电子化，一并上传至湖南省政务服务网申报系统。</w:t>
      </w:r>
    </w:p>
    <w:p>
      <w:pPr>
        <w:ind w:firstLine="640" w:firstLineChars="200"/>
        <w:rPr>
          <w:rFonts w:eastAsia="仿宋_GB2312"/>
          <w:sz w:val="32"/>
          <w:szCs w:val="32"/>
        </w:rPr>
      </w:pPr>
      <w:r>
        <w:rPr>
          <w:rFonts w:eastAsia="仿宋_GB2312"/>
          <w:sz w:val="32"/>
          <w:szCs w:val="32"/>
        </w:rPr>
        <w:t>告知。申请人向审批机关提出涉及告知承诺的事项申请时，审批机关及相关工作人员应向申请人提供告知承诺文书，并进行解释和填写辅导。</w:t>
      </w:r>
    </w:p>
    <w:p>
      <w:pPr>
        <w:ind w:firstLine="640" w:firstLineChars="200"/>
        <w:rPr>
          <w:rFonts w:eastAsia="仿宋_GB2312"/>
          <w:sz w:val="32"/>
          <w:szCs w:val="32"/>
        </w:rPr>
      </w:pPr>
      <w:r>
        <w:rPr>
          <w:rFonts w:eastAsia="仿宋_GB2312"/>
          <w:sz w:val="32"/>
          <w:szCs w:val="32"/>
        </w:rPr>
        <w:t>承诺。申请人应仔细阅读告知承诺文书，在了解行政审批机关告知的批准条件、标准和要求后作出承诺。</w:t>
      </w:r>
    </w:p>
    <w:p>
      <w:pPr>
        <w:ind w:firstLine="640" w:firstLineChars="200"/>
        <w:rPr>
          <w:rFonts w:eastAsia="仿宋_GB2312"/>
          <w:sz w:val="32"/>
          <w:szCs w:val="32"/>
        </w:rPr>
      </w:pPr>
      <w:r>
        <w:rPr>
          <w:rFonts w:eastAsia="仿宋_GB2312"/>
          <w:sz w:val="32"/>
          <w:szCs w:val="32"/>
        </w:rPr>
        <w:t>审批。审批机关收到告知承诺文书要求的必备材料后，应在10个工作日内办结审批事项。</w:t>
      </w:r>
    </w:p>
    <w:p>
      <w:pPr>
        <w:ind w:firstLine="640" w:firstLineChars="200"/>
        <w:rPr>
          <w:rFonts w:eastAsia="仿宋_GB2312"/>
          <w:sz w:val="32"/>
          <w:szCs w:val="32"/>
        </w:rPr>
      </w:pPr>
      <w:r>
        <w:rPr>
          <w:rFonts w:eastAsia="仿宋_GB2312"/>
          <w:sz w:val="32"/>
          <w:szCs w:val="32"/>
        </w:rPr>
        <w:t>履诺。审批机关在核发批文或证照6个月内对申请人承诺事项进行核查，申请人应符合或者达到审批机关告知的批准条件、标准和要求。</w:t>
      </w:r>
    </w:p>
    <w:p>
      <w:pPr>
        <w:ind w:firstLine="640" w:firstLineChars="200"/>
        <w:rPr>
          <w:rFonts w:eastAsia="黑体"/>
          <w:sz w:val="32"/>
          <w:szCs w:val="32"/>
        </w:rPr>
      </w:pPr>
      <w:r>
        <w:rPr>
          <w:rFonts w:eastAsia="黑体"/>
          <w:sz w:val="32"/>
          <w:szCs w:val="32"/>
        </w:rPr>
        <w:t>三、批复</w:t>
      </w:r>
    </w:p>
    <w:p>
      <w:pPr>
        <w:ind w:firstLine="640" w:firstLineChars="200"/>
        <w:rPr>
          <w:rFonts w:eastAsia="仿宋_GB2312"/>
          <w:sz w:val="32"/>
          <w:szCs w:val="32"/>
        </w:rPr>
      </w:pPr>
      <w:r>
        <w:rPr>
          <w:rFonts w:eastAsia="仿宋_GB2312"/>
          <w:sz w:val="32"/>
          <w:szCs w:val="32"/>
        </w:rPr>
        <w:t>审批机关依据法规的有关规定，对申报材料进行合规性审查，并征求发掘点所在地自然资源主管部门的意见；湖南省地质遗迹（古生物化石）专家委员会对申报材料进行技术性审查。审批机关依据有关规定和专家意见、当地自然资源主管部门的意见作出审批决定，以厅函的形式批复申请单位，并抄送发掘点所在地自然资源主管部门。</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pStyle w:val="3"/>
        <w:widowControl/>
        <w:spacing w:line="580" w:lineRule="exact"/>
        <w:jc w:val="both"/>
        <w:rPr>
          <w:rFonts w:eastAsia="黑体"/>
          <w:kern w:val="2"/>
          <w:sz w:val="32"/>
          <w:szCs w:val="32"/>
        </w:rPr>
      </w:pPr>
    </w:p>
    <w:p>
      <w:pPr>
        <w:pStyle w:val="3"/>
        <w:widowControl/>
        <w:spacing w:line="580" w:lineRule="exact"/>
        <w:jc w:val="both"/>
        <w:rPr>
          <w:rFonts w:eastAsia="黑体"/>
          <w:kern w:val="2"/>
          <w:sz w:val="32"/>
          <w:szCs w:val="32"/>
        </w:rPr>
      </w:pPr>
    </w:p>
    <w:p>
      <w:pPr>
        <w:pStyle w:val="3"/>
        <w:widowControl/>
        <w:spacing w:line="580" w:lineRule="exact"/>
        <w:jc w:val="both"/>
        <w:rPr>
          <w:rFonts w:eastAsia="黑体"/>
          <w:kern w:val="2"/>
          <w:sz w:val="32"/>
          <w:szCs w:val="32"/>
        </w:rPr>
      </w:pPr>
    </w:p>
    <w:p>
      <w:pPr>
        <w:pStyle w:val="3"/>
        <w:widowControl/>
        <w:spacing w:line="580" w:lineRule="exact"/>
        <w:jc w:val="both"/>
        <w:rPr>
          <w:rFonts w:eastAsia="仿宋_GB2312"/>
          <w:color w:val="000000"/>
          <w:sz w:val="32"/>
          <w:szCs w:val="32"/>
        </w:rPr>
      </w:pPr>
    </w:p>
    <w:p>
      <w:pPr>
        <w:pStyle w:val="3"/>
        <w:widowControl/>
        <w:spacing w:line="580" w:lineRule="exact"/>
        <w:jc w:val="center"/>
        <w:rPr>
          <w:rFonts w:eastAsia="方正小标宋简体"/>
          <w:color w:val="000000"/>
          <w:sz w:val="44"/>
          <w:szCs w:val="44"/>
        </w:rPr>
      </w:pPr>
      <w:r>
        <w:rPr>
          <w:rFonts w:eastAsia="方正小标宋简体"/>
          <w:color w:val="000000"/>
          <w:sz w:val="44"/>
          <w:szCs w:val="44"/>
        </w:rPr>
        <w:t>证明事项告知承诺书</w:t>
      </w:r>
    </w:p>
    <w:p>
      <w:pPr>
        <w:pStyle w:val="3"/>
        <w:widowControl/>
        <w:spacing w:line="580" w:lineRule="exact"/>
        <w:ind w:firstLine="405"/>
        <w:jc w:val="center"/>
        <w:rPr>
          <w:rFonts w:eastAsia="仿宋_GB2312"/>
          <w:color w:val="000000"/>
          <w:sz w:val="32"/>
          <w:szCs w:val="32"/>
        </w:rPr>
      </w:pPr>
    </w:p>
    <w:p>
      <w:pPr>
        <w:pStyle w:val="3"/>
        <w:widowControl/>
        <w:spacing w:line="580" w:lineRule="exact"/>
        <w:jc w:val="center"/>
        <w:rPr>
          <w:rFonts w:eastAsia="仿宋_GB2312"/>
          <w:color w:val="000000"/>
          <w:sz w:val="32"/>
          <w:szCs w:val="32"/>
        </w:rPr>
      </w:pP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号</w:t>
      </w:r>
    </w:p>
    <w:p>
      <w:pPr>
        <w:pStyle w:val="3"/>
        <w:widowControl/>
        <w:spacing w:line="580" w:lineRule="exact"/>
        <w:ind w:firstLine="630"/>
        <w:rPr>
          <w:rFonts w:eastAsia="黑体"/>
          <w:color w:val="000000"/>
          <w:sz w:val="32"/>
          <w:szCs w:val="32"/>
        </w:rPr>
      </w:pPr>
    </w:p>
    <w:p>
      <w:pPr>
        <w:pStyle w:val="3"/>
        <w:widowControl/>
        <w:spacing w:line="580" w:lineRule="exact"/>
        <w:ind w:firstLine="630"/>
        <w:rPr>
          <w:rFonts w:eastAsia="黑体"/>
          <w:color w:val="000000"/>
          <w:sz w:val="32"/>
          <w:szCs w:val="32"/>
        </w:rPr>
      </w:pPr>
      <w:r>
        <w:rPr>
          <w:rFonts w:eastAsia="黑体"/>
          <w:color w:val="000000"/>
          <w:sz w:val="32"/>
          <w:szCs w:val="32"/>
        </w:rPr>
        <w:t>一、基本信息</w:t>
      </w:r>
    </w:p>
    <w:p>
      <w:pPr>
        <w:pStyle w:val="3"/>
        <w:widowControl/>
        <w:spacing w:line="580" w:lineRule="exact"/>
        <w:ind w:firstLine="630"/>
        <w:rPr>
          <w:rFonts w:eastAsia="仿宋_GB2312"/>
          <w:color w:val="000000"/>
          <w:sz w:val="32"/>
          <w:szCs w:val="32"/>
        </w:rPr>
      </w:pPr>
      <w:r>
        <w:rPr>
          <w:rFonts w:eastAsia="仿宋_GB2312"/>
          <w:color w:val="000000"/>
          <w:sz w:val="32"/>
          <w:szCs w:val="32"/>
        </w:rPr>
        <w:t>（一）申请人（自然人）：</w:t>
      </w:r>
    </w:p>
    <w:p>
      <w:pPr>
        <w:pStyle w:val="3"/>
        <w:widowControl/>
        <w:spacing w:line="580" w:lineRule="exact"/>
        <w:ind w:firstLine="630"/>
        <w:rPr>
          <w:rFonts w:eastAsia="仿宋_GB2312"/>
          <w:color w:val="000000"/>
          <w:sz w:val="32"/>
          <w:szCs w:val="32"/>
          <w:u w:val="single"/>
        </w:rPr>
      </w:pPr>
      <w:r>
        <w:rPr>
          <w:rFonts w:eastAsia="仿宋_GB2312"/>
          <w:color w:val="000000"/>
          <w:sz w:val="32"/>
          <w:szCs w:val="32"/>
        </w:rPr>
        <w:t>姓     名:</w:t>
      </w:r>
      <w:r>
        <w:rPr>
          <w:rFonts w:eastAsia="仿宋_GB2312"/>
          <w:color w:val="000000"/>
          <w:sz w:val="32"/>
          <w:szCs w:val="32"/>
          <w:u w:val="single"/>
        </w:rPr>
        <w:t xml:space="preserve">                     </w:t>
      </w:r>
      <w:r>
        <w:rPr>
          <w:rFonts w:eastAsia="仿宋_GB2312"/>
          <w:color w:val="000000"/>
          <w:sz w:val="32"/>
          <w:szCs w:val="32"/>
        </w:rPr>
        <w:t xml:space="preserve">  联系方式:</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rPr>
      </w:pPr>
      <w:r>
        <w:rPr>
          <w:rFonts w:eastAsia="仿宋_GB2312"/>
          <w:color w:val="000000"/>
          <w:sz w:val="32"/>
          <w:szCs w:val="32"/>
        </w:rPr>
        <w:t>证件类型:</w:t>
      </w:r>
      <w:r>
        <w:rPr>
          <w:rFonts w:eastAsia="仿宋_GB2312"/>
          <w:color w:val="000000"/>
          <w:sz w:val="32"/>
          <w:szCs w:val="32"/>
          <w:u w:val="single"/>
        </w:rPr>
        <w:t xml:space="preserve">                       </w:t>
      </w:r>
      <w:r>
        <w:rPr>
          <w:rFonts w:eastAsia="仿宋_GB2312"/>
          <w:color w:val="000000"/>
          <w:sz w:val="32"/>
          <w:szCs w:val="32"/>
        </w:rPr>
        <w:t xml:space="preserve">  证    号:</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rPr>
      </w:pPr>
      <w:r>
        <w:rPr>
          <w:rFonts w:eastAsia="仿宋_GB2312"/>
          <w:color w:val="000000"/>
          <w:sz w:val="32"/>
          <w:szCs w:val="32"/>
        </w:rPr>
        <w:t>（法人或其他组织）</w:t>
      </w:r>
    </w:p>
    <w:p>
      <w:pPr>
        <w:pStyle w:val="3"/>
        <w:widowControl/>
        <w:spacing w:line="580" w:lineRule="exact"/>
        <w:ind w:firstLine="630"/>
        <w:rPr>
          <w:rFonts w:eastAsia="仿宋_GB2312"/>
          <w:color w:val="000000"/>
          <w:sz w:val="32"/>
          <w:szCs w:val="32"/>
        </w:rPr>
      </w:pPr>
      <w:r>
        <w:rPr>
          <w:rFonts w:eastAsia="仿宋_GB2312"/>
          <w:color w:val="000000"/>
          <w:sz w:val="32"/>
          <w:szCs w:val="32"/>
        </w:rPr>
        <w:t>单位名称：</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rPr>
      </w:pPr>
      <w:r>
        <w:rPr>
          <w:rFonts w:eastAsia="仿宋_GB2312"/>
          <w:color w:val="000000"/>
          <w:sz w:val="32"/>
          <w:szCs w:val="32"/>
        </w:rPr>
        <w:t>证件类型：</w:t>
      </w:r>
      <w:r>
        <w:rPr>
          <w:rFonts w:eastAsia="仿宋_GB2312"/>
          <w:color w:val="000000"/>
          <w:sz w:val="32"/>
          <w:szCs w:val="32"/>
          <w:u w:val="single"/>
        </w:rPr>
        <w:t xml:space="preserve">                        </w:t>
      </w:r>
      <w:r>
        <w:rPr>
          <w:rFonts w:eastAsia="仿宋_GB2312"/>
          <w:color w:val="000000"/>
          <w:sz w:val="32"/>
          <w:szCs w:val="32"/>
        </w:rPr>
        <w:t xml:space="preserve">  证号：</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rPr>
      </w:pPr>
      <w:r>
        <w:rPr>
          <w:rFonts w:eastAsia="仿宋_GB2312"/>
          <w:color w:val="000000"/>
          <w:sz w:val="32"/>
          <w:szCs w:val="32"/>
        </w:rPr>
        <w:t>法定代表人（负责人）：</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rPr>
      </w:pPr>
      <w:r>
        <w:rPr>
          <w:rFonts w:eastAsia="仿宋_GB2312"/>
          <w:color w:val="000000"/>
          <w:sz w:val="32"/>
          <w:szCs w:val="32"/>
        </w:rPr>
        <w:t>地址：</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rPr>
      </w:pPr>
      <w:r>
        <w:rPr>
          <w:rFonts w:eastAsia="仿宋_GB2312"/>
          <w:color w:val="000000"/>
          <w:sz w:val="32"/>
          <w:szCs w:val="32"/>
        </w:rPr>
        <w:t>联系方式：</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rPr>
      </w:pPr>
      <w:r>
        <w:rPr>
          <w:rFonts w:eastAsia="仿宋_GB2312"/>
          <w:color w:val="000000"/>
          <w:sz w:val="32"/>
          <w:szCs w:val="32"/>
        </w:rPr>
        <w:t>（委托代理人）</w:t>
      </w:r>
    </w:p>
    <w:p>
      <w:pPr>
        <w:pStyle w:val="3"/>
        <w:widowControl/>
        <w:spacing w:line="580" w:lineRule="exact"/>
        <w:ind w:firstLine="630"/>
        <w:rPr>
          <w:rFonts w:eastAsia="仿宋_GB2312"/>
          <w:color w:val="000000"/>
          <w:sz w:val="32"/>
          <w:szCs w:val="32"/>
        </w:rPr>
      </w:pPr>
      <w:r>
        <w:rPr>
          <w:rFonts w:eastAsia="仿宋_GB2312"/>
          <w:color w:val="000000"/>
          <w:sz w:val="32"/>
          <w:szCs w:val="32"/>
        </w:rPr>
        <w:t>姓名：</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rPr>
      </w:pPr>
      <w:r>
        <w:rPr>
          <w:rFonts w:eastAsia="仿宋_GB2312"/>
          <w:color w:val="000000"/>
          <w:sz w:val="32"/>
          <w:szCs w:val="32"/>
        </w:rPr>
        <w:t>证件类型：</w:t>
      </w:r>
      <w:r>
        <w:rPr>
          <w:rFonts w:eastAsia="仿宋_GB2312"/>
          <w:color w:val="000000"/>
          <w:sz w:val="32"/>
          <w:szCs w:val="32"/>
          <w:u w:val="single"/>
        </w:rPr>
        <w:t xml:space="preserve">                         </w:t>
      </w:r>
      <w:r>
        <w:rPr>
          <w:rFonts w:eastAsia="仿宋_GB2312"/>
          <w:color w:val="000000"/>
          <w:sz w:val="32"/>
          <w:szCs w:val="32"/>
        </w:rPr>
        <w:t xml:space="preserve">  证号：</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u w:val="single"/>
        </w:rPr>
      </w:pPr>
      <w:r>
        <w:rPr>
          <w:rFonts w:eastAsia="仿宋_GB2312"/>
          <w:color w:val="000000"/>
          <w:sz w:val="32"/>
          <w:szCs w:val="32"/>
        </w:rPr>
        <w:t xml:space="preserve">联系方式: </w:t>
      </w:r>
      <w:r>
        <w:rPr>
          <w:rFonts w:eastAsia="仿宋_GB2312"/>
          <w:color w:val="000000"/>
          <w:sz w:val="32"/>
          <w:szCs w:val="32"/>
          <w:u w:val="single"/>
        </w:rPr>
        <w:t xml:space="preserve">                          </w:t>
      </w:r>
    </w:p>
    <w:p>
      <w:pPr>
        <w:pStyle w:val="3"/>
        <w:widowControl/>
        <w:spacing w:line="580" w:lineRule="exact"/>
        <w:ind w:firstLine="630"/>
        <w:rPr>
          <w:rFonts w:eastAsia="仿宋_GB2312"/>
          <w:color w:val="000000"/>
          <w:sz w:val="32"/>
          <w:szCs w:val="32"/>
        </w:rPr>
      </w:pPr>
      <w:r>
        <w:rPr>
          <w:rFonts w:eastAsia="仿宋_GB2312"/>
          <w:color w:val="000000"/>
          <w:sz w:val="32"/>
          <w:szCs w:val="32"/>
        </w:rPr>
        <w:t>（二）行政机关</w:t>
      </w:r>
    </w:p>
    <w:p>
      <w:pPr>
        <w:pStyle w:val="3"/>
        <w:widowControl/>
        <w:spacing w:line="580" w:lineRule="exact"/>
        <w:ind w:firstLine="630"/>
        <w:rPr>
          <w:rFonts w:eastAsia="仿宋_GB2312"/>
          <w:color w:val="000000"/>
          <w:sz w:val="32"/>
          <w:szCs w:val="32"/>
        </w:rPr>
      </w:pPr>
      <w:r>
        <w:rPr>
          <w:rFonts w:eastAsia="仿宋_GB2312"/>
          <w:color w:val="000000"/>
          <w:sz w:val="32"/>
          <w:szCs w:val="32"/>
        </w:rPr>
        <w:t xml:space="preserve">名     称: </w:t>
      </w:r>
      <w:r>
        <w:rPr>
          <w:rFonts w:eastAsia="仿宋_GB2312"/>
          <w:color w:val="000000"/>
          <w:sz w:val="32"/>
          <w:szCs w:val="32"/>
          <w:u w:val="single"/>
        </w:rPr>
        <w:t>  　　湖南省自然资源厅 　　</w:t>
      </w:r>
    </w:p>
    <w:p>
      <w:pPr>
        <w:pStyle w:val="3"/>
        <w:widowControl/>
        <w:spacing w:line="580" w:lineRule="exact"/>
        <w:ind w:firstLine="630"/>
        <w:rPr>
          <w:rFonts w:eastAsia="仿宋_GB2312"/>
          <w:color w:val="000000"/>
          <w:sz w:val="32"/>
          <w:szCs w:val="32"/>
          <w:u w:val="single"/>
        </w:rPr>
      </w:pPr>
      <w:r>
        <w:rPr>
          <w:rFonts w:eastAsia="仿宋_GB2312"/>
          <w:color w:val="000000"/>
          <w:sz w:val="32"/>
          <w:szCs w:val="32"/>
        </w:rPr>
        <w:t>联 系 人：</w:t>
      </w:r>
      <w:r>
        <w:rPr>
          <w:rFonts w:eastAsia="仿宋_GB2312"/>
          <w:color w:val="000000"/>
          <w:sz w:val="32"/>
          <w:szCs w:val="32"/>
          <w:u w:val="single"/>
        </w:rPr>
        <w:t>             　　　　</w:t>
      </w:r>
      <w:r>
        <w:rPr>
          <w:rFonts w:eastAsia="仿宋_GB2312"/>
          <w:color w:val="000000"/>
          <w:sz w:val="32"/>
          <w:szCs w:val="32"/>
        </w:rPr>
        <w:t xml:space="preserve"> 联系方式: </w:t>
      </w:r>
      <w:r>
        <w:rPr>
          <w:rFonts w:eastAsia="仿宋_GB2312"/>
          <w:color w:val="000000"/>
          <w:sz w:val="32"/>
          <w:szCs w:val="32"/>
          <w:u w:val="single"/>
        </w:rPr>
        <w:t xml:space="preserve">                 </w:t>
      </w:r>
    </w:p>
    <w:p>
      <w:pPr>
        <w:pStyle w:val="3"/>
        <w:widowControl/>
        <w:spacing w:line="580" w:lineRule="exact"/>
        <w:ind w:firstLine="629"/>
        <w:rPr>
          <w:rFonts w:eastAsia="黑体"/>
          <w:color w:val="000000"/>
          <w:sz w:val="32"/>
          <w:szCs w:val="32"/>
        </w:rPr>
      </w:pPr>
      <w:r>
        <w:rPr>
          <w:rFonts w:eastAsia="黑体"/>
          <w:color w:val="000000"/>
          <w:sz w:val="32"/>
          <w:szCs w:val="32"/>
        </w:rPr>
        <w:t>二、行政机关告知</w:t>
      </w:r>
    </w:p>
    <w:p>
      <w:pPr>
        <w:pStyle w:val="3"/>
        <w:widowControl/>
        <w:spacing w:line="520" w:lineRule="exact"/>
        <w:ind w:firstLine="629"/>
        <w:rPr>
          <w:rFonts w:eastAsia="仿宋_GB2312"/>
          <w:color w:val="000000"/>
          <w:sz w:val="32"/>
          <w:szCs w:val="32"/>
        </w:rPr>
      </w:pPr>
      <w:r>
        <w:rPr>
          <w:rFonts w:eastAsia="仿宋_GB2312"/>
          <w:color w:val="000000"/>
          <w:sz w:val="32"/>
          <w:szCs w:val="32"/>
        </w:rPr>
        <w:t>（一）证明事项名称</w:t>
      </w:r>
    </w:p>
    <w:p>
      <w:pPr>
        <w:pStyle w:val="3"/>
        <w:widowControl/>
        <w:spacing w:line="520" w:lineRule="exact"/>
        <w:ind w:firstLine="629"/>
        <w:rPr>
          <w:rFonts w:eastAsia="仿宋_GB2312"/>
          <w:color w:val="000000"/>
          <w:sz w:val="32"/>
          <w:szCs w:val="32"/>
        </w:rPr>
      </w:pPr>
      <w:r>
        <w:rPr>
          <w:rFonts w:eastAsia="仿宋_GB2312"/>
          <w:color w:val="000000"/>
          <w:sz w:val="32"/>
          <w:szCs w:val="32"/>
        </w:rPr>
        <w:t>古生物化石发掘资质证明。</w:t>
      </w:r>
    </w:p>
    <w:p>
      <w:pPr>
        <w:pStyle w:val="3"/>
        <w:widowControl/>
        <w:spacing w:line="520" w:lineRule="exact"/>
        <w:ind w:firstLine="629"/>
        <w:rPr>
          <w:rFonts w:eastAsia="仿宋_GB2312"/>
          <w:color w:val="000000"/>
          <w:sz w:val="32"/>
          <w:szCs w:val="32"/>
        </w:rPr>
      </w:pPr>
      <w:r>
        <w:rPr>
          <w:rFonts w:eastAsia="仿宋_GB2312"/>
          <w:color w:val="000000"/>
          <w:sz w:val="32"/>
          <w:szCs w:val="32"/>
        </w:rPr>
        <w:t>（二）证明用途</w:t>
      </w:r>
    </w:p>
    <w:p>
      <w:pPr>
        <w:pStyle w:val="3"/>
        <w:widowControl/>
        <w:spacing w:line="520" w:lineRule="exact"/>
        <w:ind w:firstLine="629"/>
        <w:rPr>
          <w:rFonts w:eastAsia="仿宋_GB2312"/>
          <w:color w:val="000000"/>
          <w:sz w:val="32"/>
          <w:szCs w:val="32"/>
        </w:rPr>
      </w:pPr>
      <w:r>
        <w:rPr>
          <w:rFonts w:eastAsia="仿宋_GB2312"/>
          <w:color w:val="000000"/>
          <w:sz w:val="32"/>
          <w:szCs w:val="32"/>
        </w:rPr>
        <w:t>用于办理一般保护古生物化石发掘审批。</w:t>
      </w:r>
    </w:p>
    <w:p>
      <w:pPr>
        <w:pStyle w:val="3"/>
        <w:widowControl/>
        <w:spacing w:line="520" w:lineRule="exact"/>
        <w:ind w:firstLine="629"/>
        <w:rPr>
          <w:rFonts w:eastAsia="仿宋_GB2312"/>
          <w:color w:val="000000"/>
          <w:sz w:val="32"/>
          <w:szCs w:val="32"/>
        </w:rPr>
      </w:pPr>
      <w:r>
        <w:rPr>
          <w:rFonts w:eastAsia="仿宋_GB2312"/>
          <w:color w:val="000000"/>
          <w:sz w:val="32"/>
          <w:szCs w:val="32"/>
        </w:rPr>
        <w:t>（三）设定证明的依据</w:t>
      </w:r>
    </w:p>
    <w:p>
      <w:pPr>
        <w:pStyle w:val="3"/>
        <w:widowControl/>
        <w:spacing w:line="520" w:lineRule="exact"/>
        <w:ind w:firstLine="629"/>
        <w:jc w:val="both"/>
        <w:rPr>
          <w:rFonts w:eastAsia="仿宋_GB2312"/>
          <w:color w:val="000000"/>
          <w:sz w:val="32"/>
          <w:szCs w:val="32"/>
        </w:rPr>
      </w:pPr>
      <w:r>
        <w:rPr>
          <w:rFonts w:eastAsia="仿宋_GB2312"/>
          <w:color w:val="000000"/>
          <w:sz w:val="32"/>
          <w:szCs w:val="32"/>
        </w:rPr>
        <w:t>《古生物化石保护条例》（2010年9月5日国务院令第580号，2019年3月2日予以修改）第十一条：“在国家级古生物化石自然保护区外发掘一般保护古生物化石的，应当向古生物化石所在地省、自治区、直辖市人民政府自然资源主管部门提出申请并取得批准。 申请发掘古生物化石的单位应当符合下列条件，并在提出申请时提交其符合下列条件的证明材料以及发掘项目概况、发掘方案、发掘标本保存方案和发掘区自然生态条件恢复方案：（一）有3名以上拥有古生物专业或者相关专业技术职称，并有3年以上古生物化石发掘经历的技术人员（其中至少有1名技术人员具有古生物专业高级职称并作为发掘活动的领队）；（二）有符合古生物化石发掘需要的设施、设备；（三）有与古生物化石保护相适应的处理技术和工艺；（四）有符合古生物化石保管需要的设施、设备和场所”。</w:t>
      </w:r>
    </w:p>
    <w:p>
      <w:pPr>
        <w:pStyle w:val="3"/>
        <w:widowControl/>
        <w:spacing w:line="520" w:lineRule="exact"/>
        <w:ind w:firstLine="629"/>
        <w:rPr>
          <w:rFonts w:eastAsia="仿宋_GB2312"/>
          <w:color w:val="000000"/>
          <w:sz w:val="32"/>
          <w:szCs w:val="32"/>
        </w:rPr>
      </w:pPr>
      <w:r>
        <w:rPr>
          <w:rFonts w:eastAsia="仿宋_GB2312"/>
          <w:color w:val="000000"/>
          <w:sz w:val="32"/>
          <w:szCs w:val="32"/>
        </w:rPr>
        <w:t>（四）证明的内容</w:t>
      </w:r>
    </w:p>
    <w:p>
      <w:pPr>
        <w:pStyle w:val="3"/>
        <w:widowControl/>
        <w:spacing w:line="520" w:lineRule="exact"/>
        <w:ind w:firstLine="629"/>
        <w:rPr>
          <w:rFonts w:eastAsia="仿宋_GB2312"/>
          <w:color w:val="000000"/>
          <w:sz w:val="32"/>
          <w:szCs w:val="32"/>
        </w:rPr>
      </w:pPr>
      <w:r>
        <w:rPr>
          <w:rFonts w:eastAsia="仿宋_GB2312"/>
          <w:color w:val="000000"/>
          <w:sz w:val="32"/>
          <w:szCs w:val="32"/>
        </w:rPr>
        <w:t>申请发掘古生物化石单位性质证明；3年以上古生物化石的发掘经历证明；符合古生物化石发掘需要的设施、设备的证明；古生物化石修复技术和保护工艺的证明、符合古生物化石安全保管的设施、设备和场所的证明。</w:t>
      </w:r>
    </w:p>
    <w:p>
      <w:pPr>
        <w:pStyle w:val="3"/>
        <w:widowControl/>
        <w:spacing w:line="520" w:lineRule="exact"/>
        <w:ind w:firstLine="629"/>
        <w:rPr>
          <w:rFonts w:eastAsia="仿宋_GB2312"/>
          <w:color w:val="000000"/>
          <w:sz w:val="32"/>
          <w:szCs w:val="32"/>
        </w:rPr>
      </w:pPr>
      <w:r>
        <w:rPr>
          <w:rFonts w:eastAsia="仿宋_GB2312"/>
          <w:color w:val="000000"/>
          <w:sz w:val="32"/>
          <w:szCs w:val="32"/>
        </w:rPr>
        <w:t>（五）告知承诺适用对象</w:t>
      </w:r>
    </w:p>
    <w:p>
      <w:pPr>
        <w:pStyle w:val="3"/>
        <w:widowControl/>
        <w:spacing w:line="520" w:lineRule="exact"/>
        <w:ind w:firstLine="629"/>
        <w:rPr>
          <w:rFonts w:eastAsia="仿宋_GB2312"/>
          <w:color w:val="000000"/>
          <w:sz w:val="32"/>
          <w:szCs w:val="32"/>
        </w:rPr>
      </w:pPr>
      <w:r>
        <w:rPr>
          <w:rFonts w:eastAsia="仿宋_GB2312"/>
          <w:color w:val="000000"/>
          <w:sz w:val="32"/>
          <w:szCs w:val="32"/>
        </w:rPr>
        <w:t>本证明事项申请人可自主选择是否采用告知承诺替代证明，申请人不愿承诺或无法承诺的，应当提交规定的证明材料。</w:t>
      </w:r>
    </w:p>
    <w:p>
      <w:pPr>
        <w:pStyle w:val="3"/>
        <w:widowControl/>
        <w:spacing w:line="520" w:lineRule="exact"/>
        <w:ind w:firstLine="629"/>
        <w:rPr>
          <w:rFonts w:eastAsia="仿宋_GB2312"/>
          <w:color w:val="000000"/>
          <w:sz w:val="32"/>
          <w:szCs w:val="32"/>
        </w:rPr>
      </w:pPr>
      <w:r>
        <w:rPr>
          <w:rFonts w:eastAsia="仿宋_GB2312"/>
          <w:color w:val="000000"/>
          <w:sz w:val="32"/>
          <w:szCs w:val="32"/>
        </w:rPr>
        <w:t>（六）承诺的方式</w:t>
      </w:r>
    </w:p>
    <w:p>
      <w:pPr>
        <w:pStyle w:val="3"/>
        <w:widowControl/>
        <w:spacing w:line="520" w:lineRule="exact"/>
        <w:ind w:firstLine="629"/>
        <w:rPr>
          <w:rFonts w:eastAsia="仿宋_GB2312"/>
          <w:color w:val="000000"/>
          <w:sz w:val="32"/>
          <w:szCs w:val="32"/>
        </w:rPr>
      </w:pPr>
      <w:r>
        <w:rPr>
          <w:rFonts w:eastAsia="仿宋_GB2312"/>
          <w:color w:val="000000"/>
          <w:sz w:val="32"/>
          <w:szCs w:val="32"/>
        </w:rPr>
        <w:t>本证明事项采用书面承诺方式，申请人愿意作出承诺的，应当向行政机关提交本人签字后的告知承诺书原件。</w:t>
      </w:r>
    </w:p>
    <w:p>
      <w:pPr>
        <w:pStyle w:val="3"/>
        <w:widowControl/>
        <w:spacing w:line="520" w:lineRule="exact"/>
        <w:ind w:firstLine="629"/>
        <w:rPr>
          <w:rFonts w:eastAsia="仿宋_GB2312"/>
          <w:color w:val="000000"/>
          <w:sz w:val="32"/>
          <w:szCs w:val="32"/>
        </w:rPr>
      </w:pPr>
      <w:r>
        <w:rPr>
          <w:rFonts w:eastAsia="仿宋_GB2312"/>
          <w:color w:val="000000"/>
          <w:sz w:val="32"/>
          <w:szCs w:val="32"/>
        </w:rPr>
        <w:t>（本证明事项应当由申请人作出承诺，不可代为承诺）</w:t>
      </w:r>
    </w:p>
    <w:p>
      <w:pPr>
        <w:pStyle w:val="3"/>
        <w:widowControl/>
        <w:spacing w:line="520" w:lineRule="exact"/>
        <w:ind w:firstLine="629"/>
        <w:rPr>
          <w:rFonts w:eastAsia="仿宋_GB2312"/>
          <w:color w:val="000000"/>
          <w:sz w:val="32"/>
          <w:szCs w:val="32"/>
        </w:rPr>
      </w:pPr>
      <w:r>
        <w:rPr>
          <w:rFonts w:eastAsia="仿宋_GB2312"/>
          <w:color w:val="000000"/>
          <w:sz w:val="32"/>
          <w:szCs w:val="32"/>
        </w:rPr>
        <w:t>（七）承诺的效力</w:t>
      </w:r>
    </w:p>
    <w:p>
      <w:pPr>
        <w:pStyle w:val="3"/>
        <w:widowControl/>
        <w:spacing w:line="520" w:lineRule="exact"/>
        <w:ind w:firstLine="629"/>
        <w:rPr>
          <w:rFonts w:eastAsia="仿宋_GB2312"/>
          <w:color w:val="000000"/>
          <w:sz w:val="32"/>
          <w:szCs w:val="32"/>
        </w:rPr>
      </w:pPr>
      <w:r>
        <w:rPr>
          <w:rFonts w:eastAsia="仿宋_GB2312"/>
          <w:color w:val="000000"/>
          <w:sz w:val="32"/>
          <w:szCs w:val="32"/>
        </w:rPr>
        <w:t>申请人书面承诺已经符合告知的条件、要求，并愿意承担不实承诺的法律责任后，行政机关不再索要有关证明而依据书面承诺办理相关事项。</w:t>
      </w:r>
    </w:p>
    <w:p>
      <w:pPr>
        <w:pStyle w:val="3"/>
        <w:widowControl/>
        <w:spacing w:line="520" w:lineRule="exact"/>
        <w:ind w:firstLine="629"/>
        <w:rPr>
          <w:rFonts w:eastAsia="仿宋_GB2312"/>
          <w:color w:val="000000"/>
          <w:sz w:val="32"/>
          <w:szCs w:val="32"/>
        </w:rPr>
      </w:pPr>
      <w:r>
        <w:rPr>
          <w:rFonts w:eastAsia="仿宋_GB2312"/>
          <w:color w:val="000000"/>
          <w:sz w:val="32"/>
          <w:szCs w:val="32"/>
        </w:rPr>
        <w:t>（八）不实承诺的责任</w:t>
      </w:r>
    </w:p>
    <w:p>
      <w:pPr>
        <w:pStyle w:val="3"/>
        <w:widowControl/>
        <w:spacing w:line="520" w:lineRule="exact"/>
        <w:ind w:firstLine="629"/>
        <w:rPr>
          <w:rFonts w:eastAsia="仿宋_GB2312"/>
          <w:color w:val="000000"/>
          <w:sz w:val="32"/>
          <w:szCs w:val="32"/>
        </w:rPr>
      </w:pPr>
      <w:r>
        <w:rPr>
          <w:rFonts w:eastAsia="仿宋_GB2312"/>
          <w:color w:val="000000"/>
          <w:sz w:val="32"/>
          <w:szCs w:val="32"/>
        </w:rPr>
        <w:t>证明事项告知承诺失信行为信息将纳入信用记录，对执意隐瞒真实情况、提供虚假承诺办理有关事项的，依法作出如下处理：</w:t>
      </w:r>
    </w:p>
    <w:p>
      <w:pPr>
        <w:pStyle w:val="3"/>
        <w:widowControl/>
        <w:spacing w:line="520" w:lineRule="exact"/>
        <w:ind w:firstLine="629"/>
        <w:rPr>
          <w:rFonts w:eastAsia="仿宋_GB2312"/>
          <w:color w:val="000000"/>
          <w:sz w:val="32"/>
          <w:szCs w:val="32"/>
        </w:rPr>
      </w:pPr>
      <w:r>
        <w:rPr>
          <w:rFonts w:eastAsia="仿宋_GB2312"/>
          <w:color w:val="000000"/>
          <w:sz w:val="32"/>
          <w:szCs w:val="32"/>
        </w:rPr>
        <w:t>对在申请过程、核查或者日常监管中发现承诺不实的，行政机关将依法终止办理、责令限期整改、撤销行政决定或者予以行政处罚，并纳入信用记录；造成古生物化石损毁的，由申请人承担相应法律后果；涉嫌犯罪的，依法移送司法机关。</w:t>
      </w:r>
    </w:p>
    <w:p>
      <w:pPr>
        <w:pStyle w:val="3"/>
        <w:widowControl/>
        <w:spacing w:line="560" w:lineRule="exact"/>
        <w:ind w:firstLine="630"/>
        <w:rPr>
          <w:rFonts w:eastAsia="黑体"/>
          <w:color w:val="000000"/>
          <w:sz w:val="32"/>
          <w:szCs w:val="32"/>
        </w:rPr>
      </w:pPr>
      <w:r>
        <w:rPr>
          <w:rFonts w:eastAsia="黑体"/>
          <w:color w:val="000000"/>
          <w:sz w:val="32"/>
          <w:szCs w:val="32"/>
        </w:rPr>
        <w:t>三、申请人承诺</w:t>
      </w:r>
    </w:p>
    <w:p>
      <w:pPr>
        <w:pStyle w:val="3"/>
        <w:widowControl/>
        <w:spacing w:line="560" w:lineRule="exact"/>
        <w:ind w:firstLine="630"/>
        <w:rPr>
          <w:rFonts w:eastAsia="仿宋_GB2312"/>
          <w:color w:val="000000"/>
          <w:sz w:val="32"/>
          <w:szCs w:val="32"/>
        </w:rPr>
      </w:pPr>
      <w:r>
        <w:rPr>
          <w:rFonts w:eastAsia="仿宋_GB2312"/>
          <w:color w:val="000000"/>
          <w:sz w:val="32"/>
          <w:szCs w:val="32"/>
        </w:rPr>
        <w:t>申请人现作出下列承诺:</w:t>
      </w:r>
    </w:p>
    <w:p>
      <w:pPr>
        <w:pStyle w:val="3"/>
        <w:widowControl/>
        <w:spacing w:line="560" w:lineRule="exact"/>
        <w:ind w:firstLine="630"/>
        <w:rPr>
          <w:rFonts w:eastAsia="仿宋_GB2312"/>
          <w:color w:val="000000"/>
          <w:sz w:val="32"/>
          <w:szCs w:val="32"/>
        </w:rPr>
      </w:pPr>
      <w:r>
        <w:rPr>
          <w:rFonts w:eastAsia="仿宋_GB2312"/>
          <w:color w:val="000000"/>
          <w:sz w:val="32"/>
          <w:szCs w:val="32"/>
        </w:rPr>
        <w:t>（一）已经知晓行政机关告知的全部内容；</w:t>
      </w:r>
    </w:p>
    <w:p>
      <w:pPr>
        <w:pStyle w:val="3"/>
        <w:widowControl/>
        <w:spacing w:line="560" w:lineRule="exact"/>
        <w:ind w:firstLine="630"/>
        <w:rPr>
          <w:rFonts w:eastAsia="仿宋_GB2312"/>
          <w:color w:val="000000"/>
          <w:sz w:val="32"/>
          <w:szCs w:val="32"/>
        </w:rPr>
      </w:pPr>
      <w:r>
        <w:rPr>
          <w:rFonts w:eastAsia="仿宋_GB2312"/>
          <w:color w:val="000000"/>
          <w:sz w:val="32"/>
          <w:szCs w:val="32"/>
        </w:rPr>
        <w:t>（二）自身已符合行政机关告知的条件、标准和技术要求等；</w:t>
      </w:r>
    </w:p>
    <w:p>
      <w:pPr>
        <w:pStyle w:val="3"/>
        <w:widowControl/>
        <w:spacing w:line="560" w:lineRule="exact"/>
        <w:ind w:firstLine="630"/>
        <w:rPr>
          <w:rFonts w:eastAsia="仿宋_GB2312"/>
          <w:color w:val="000000"/>
          <w:sz w:val="32"/>
          <w:szCs w:val="32"/>
        </w:rPr>
      </w:pPr>
      <w:r>
        <w:rPr>
          <w:rFonts w:eastAsia="仿宋_GB2312"/>
          <w:color w:val="000000"/>
          <w:sz w:val="32"/>
          <w:szCs w:val="32"/>
        </w:rPr>
        <w:t>（三）能够在约定期限内提交行政机关告知的相关材料，完成整改或者具备场所条件；</w:t>
      </w:r>
    </w:p>
    <w:p>
      <w:pPr>
        <w:pStyle w:val="3"/>
        <w:widowControl/>
        <w:spacing w:line="560" w:lineRule="exact"/>
        <w:ind w:firstLine="630"/>
        <w:rPr>
          <w:rFonts w:eastAsia="仿宋_GB2312"/>
          <w:color w:val="000000"/>
          <w:sz w:val="32"/>
          <w:szCs w:val="32"/>
        </w:rPr>
      </w:pPr>
      <w:r>
        <w:rPr>
          <w:rFonts w:eastAsia="仿宋_GB2312"/>
          <w:color w:val="000000"/>
          <w:sz w:val="32"/>
          <w:szCs w:val="32"/>
        </w:rPr>
        <w:t>（四）愿意在所从事的活动中遵守相关的法律法规和技术规范，并接受行政机关的监督和管理；</w:t>
      </w:r>
    </w:p>
    <w:p>
      <w:pPr>
        <w:pStyle w:val="3"/>
        <w:widowControl/>
        <w:spacing w:line="560" w:lineRule="exact"/>
        <w:ind w:firstLine="630"/>
        <w:rPr>
          <w:rFonts w:eastAsia="仿宋_GB2312"/>
          <w:color w:val="000000"/>
          <w:sz w:val="32"/>
          <w:szCs w:val="32"/>
        </w:rPr>
      </w:pPr>
      <w:r>
        <w:rPr>
          <w:rFonts w:eastAsia="仿宋_GB2312"/>
          <w:color w:val="000000"/>
          <w:sz w:val="32"/>
          <w:szCs w:val="32"/>
        </w:rPr>
        <w:t>（五）本告知承诺文书中填写的基本信息真实、准确，若违反承诺或作出不实承诺的，愿意承担相应的法律责任;</w:t>
      </w:r>
    </w:p>
    <w:p>
      <w:pPr>
        <w:pStyle w:val="3"/>
        <w:widowControl/>
        <w:spacing w:line="560" w:lineRule="exact"/>
        <w:ind w:firstLine="630"/>
        <w:rPr>
          <w:rFonts w:eastAsia="仿宋_GB2312"/>
          <w:color w:val="000000"/>
          <w:sz w:val="32"/>
          <w:szCs w:val="32"/>
        </w:rPr>
      </w:pPr>
      <w:r>
        <w:rPr>
          <w:rFonts w:eastAsia="仿宋_GB2312"/>
          <w:color w:val="000000"/>
          <w:sz w:val="32"/>
          <w:szCs w:val="32"/>
        </w:rPr>
        <w:t>（六）上述承诺是申请人真实的意思表示。</w:t>
      </w:r>
    </w:p>
    <w:p>
      <w:pPr>
        <w:pStyle w:val="3"/>
        <w:widowControl/>
        <w:spacing w:line="560" w:lineRule="exact"/>
        <w:ind w:firstLine="630"/>
        <w:rPr>
          <w:rFonts w:eastAsia="仿宋_GB2312"/>
          <w:color w:val="000000"/>
          <w:sz w:val="32"/>
          <w:szCs w:val="32"/>
        </w:rPr>
      </w:pPr>
      <w:r>
        <w:rPr>
          <w:rFonts w:eastAsia="仿宋_GB2312"/>
          <w:color w:val="000000"/>
          <w:sz w:val="32"/>
          <w:szCs w:val="32"/>
        </w:rPr>
        <w:t> </w:t>
      </w:r>
    </w:p>
    <w:p>
      <w:pPr>
        <w:pStyle w:val="3"/>
        <w:widowControl/>
        <w:spacing w:line="560" w:lineRule="exact"/>
        <w:ind w:firstLine="630"/>
        <w:rPr>
          <w:rFonts w:eastAsia="仿宋_GB2312"/>
          <w:color w:val="000000"/>
          <w:sz w:val="32"/>
          <w:szCs w:val="32"/>
        </w:rPr>
      </w:pPr>
    </w:p>
    <w:p>
      <w:pPr>
        <w:pStyle w:val="3"/>
        <w:widowControl/>
        <w:spacing w:line="560" w:lineRule="exact"/>
        <w:ind w:firstLine="630"/>
        <w:rPr>
          <w:rFonts w:eastAsia="仿宋_GB2312"/>
          <w:color w:val="000000"/>
          <w:sz w:val="32"/>
          <w:szCs w:val="32"/>
        </w:rPr>
      </w:pPr>
      <w:r>
        <w:rPr>
          <w:rFonts w:eastAsia="仿宋_GB2312"/>
          <w:color w:val="000000"/>
          <w:sz w:val="32"/>
          <w:szCs w:val="32"/>
        </w:rPr>
        <w:t>申请人（委托代理人）:            行政机关:</w:t>
      </w:r>
    </w:p>
    <w:p>
      <w:pPr>
        <w:pStyle w:val="3"/>
        <w:widowControl/>
        <w:spacing w:line="560" w:lineRule="exact"/>
        <w:ind w:firstLine="630"/>
        <w:rPr>
          <w:rFonts w:eastAsia="仿宋_GB2312"/>
          <w:color w:val="000000"/>
          <w:sz w:val="32"/>
          <w:szCs w:val="32"/>
        </w:rPr>
      </w:pPr>
    </w:p>
    <w:p>
      <w:pPr>
        <w:pStyle w:val="3"/>
        <w:widowControl/>
        <w:spacing w:line="560" w:lineRule="exact"/>
        <w:ind w:firstLine="630"/>
        <w:rPr>
          <w:rFonts w:eastAsia="仿宋_GB2312"/>
          <w:color w:val="000000"/>
          <w:sz w:val="32"/>
          <w:szCs w:val="32"/>
        </w:rPr>
      </w:pPr>
    </w:p>
    <w:p>
      <w:pPr>
        <w:pStyle w:val="3"/>
        <w:widowControl/>
        <w:spacing w:line="560" w:lineRule="exact"/>
        <w:ind w:firstLine="630"/>
        <w:rPr>
          <w:rFonts w:eastAsia="仿宋_GB2312"/>
          <w:color w:val="000000"/>
          <w:sz w:val="32"/>
          <w:szCs w:val="32"/>
        </w:rPr>
      </w:pPr>
      <w:r>
        <w:rPr>
          <w:rFonts w:eastAsia="仿宋_GB2312"/>
          <w:color w:val="000000"/>
          <w:sz w:val="32"/>
          <w:szCs w:val="32"/>
        </w:rPr>
        <w:t>（签字盖章）                 （盖章）</w:t>
      </w:r>
    </w:p>
    <w:p>
      <w:pPr>
        <w:pStyle w:val="3"/>
        <w:widowControl/>
        <w:spacing w:line="560" w:lineRule="exact"/>
        <w:ind w:firstLine="1920" w:firstLineChars="600"/>
        <w:rPr>
          <w:rFonts w:eastAsia="仿宋_GB2312"/>
          <w:color w:val="000000"/>
          <w:sz w:val="32"/>
          <w:szCs w:val="32"/>
        </w:rPr>
      </w:pPr>
    </w:p>
    <w:p>
      <w:pPr>
        <w:pStyle w:val="3"/>
        <w:widowControl/>
        <w:spacing w:line="560" w:lineRule="exact"/>
        <w:ind w:firstLine="1920" w:firstLineChars="600"/>
        <w:rPr>
          <w:rFonts w:eastAsia="仿宋_GB2312"/>
          <w:color w:val="000000"/>
          <w:sz w:val="32"/>
          <w:szCs w:val="32"/>
        </w:rPr>
      </w:pPr>
      <w:r>
        <w:rPr>
          <w:rFonts w:eastAsia="仿宋_GB2312"/>
          <w:color w:val="000000"/>
          <w:sz w:val="32"/>
          <w:szCs w:val="32"/>
        </w:rPr>
        <w:t>年   月   日               年   月   日</w:t>
      </w:r>
    </w:p>
    <w:p>
      <w:pPr>
        <w:pStyle w:val="3"/>
        <w:widowControl/>
        <w:spacing w:line="560" w:lineRule="exact"/>
        <w:ind w:firstLine="630"/>
        <w:rPr>
          <w:rFonts w:eastAsia="仿宋_GB2312"/>
          <w:color w:val="000000"/>
          <w:sz w:val="32"/>
          <w:szCs w:val="32"/>
        </w:rPr>
      </w:pPr>
      <w:r>
        <w:rPr>
          <w:rFonts w:eastAsia="仿宋_GB2312"/>
          <w:color w:val="000000"/>
          <w:sz w:val="32"/>
          <w:szCs w:val="32"/>
        </w:rPr>
        <w:t>（本文书一式两份，行政机关与申请人各执一份）</w:t>
      </w:r>
    </w:p>
    <w:p>
      <w:pPr>
        <w:pStyle w:val="3"/>
        <w:widowControl/>
        <w:spacing w:line="560" w:lineRule="exact"/>
        <w:rPr>
          <w:rFonts w:eastAsia="仿宋_GB2312"/>
          <w:color w:val="000000"/>
          <w:sz w:val="32"/>
          <w:szCs w:val="32"/>
        </w:rPr>
      </w:pPr>
    </w:p>
    <w:p>
      <w:pPr>
        <w:pStyle w:val="3"/>
        <w:widowControl/>
        <w:spacing w:line="560" w:lineRule="exact"/>
        <w:rPr>
          <w:rFonts w:eastAsia="仿宋_GB2312"/>
          <w:color w:val="000000"/>
          <w:sz w:val="32"/>
          <w:szCs w:val="32"/>
        </w:rPr>
      </w:pPr>
    </w:p>
    <w:p>
      <w:pPr>
        <w:pStyle w:val="3"/>
        <w:widowControl/>
        <w:spacing w:line="560" w:lineRule="exact"/>
        <w:rPr>
          <w:rFonts w:eastAsia="仿宋_GB2312"/>
          <w:color w:val="000000"/>
          <w:sz w:val="32"/>
          <w:szCs w:val="32"/>
        </w:rPr>
      </w:pPr>
    </w:p>
    <w:p>
      <w:pPr>
        <w:spacing w:line="640" w:lineRule="exact"/>
        <w:jc w:val="left"/>
        <w:rPr>
          <w:rFonts w:eastAsia="黑体"/>
          <w:sz w:val="32"/>
          <w:szCs w:val="32"/>
        </w:rPr>
      </w:pPr>
    </w:p>
    <w:p>
      <w:pPr>
        <w:spacing w:line="640" w:lineRule="exact"/>
        <w:jc w:val="left"/>
        <w:rPr>
          <w:rFonts w:eastAsia="黑体"/>
          <w:sz w:val="32"/>
          <w:szCs w:val="32"/>
        </w:rPr>
      </w:pPr>
    </w:p>
    <w:p>
      <w:pPr>
        <w:spacing w:line="640" w:lineRule="exact"/>
        <w:jc w:val="left"/>
        <w:rPr>
          <w:rFonts w:eastAsia="黑体"/>
          <w:sz w:val="32"/>
          <w:szCs w:val="32"/>
        </w:rPr>
      </w:pPr>
    </w:p>
    <w:p>
      <w:pPr>
        <w:spacing w:line="640" w:lineRule="exact"/>
        <w:jc w:val="left"/>
        <w:rPr>
          <w:rFonts w:eastAsia="黑体"/>
          <w:sz w:val="32"/>
          <w:szCs w:val="32"/>
        </w:rPr>
      </w:pPr>
    </w:p>
    <w:p>
      <w:pPr>
        <w:spacing w:line="640" w:lineRule="exact"/>
        <w:jc w:val="left"/>
        <w:rPr>
          <w:rFonts w:eastAsia="黑体"/>
          <w:sz w:val="32"/>
          <w:szCs w:val="32"/>
        </w:rPr>
      </w:pPr>
    </w:p>
    <w:p>
      <w:pPr>
        <w:spacing w:line="640" w:lineRule="exact"/>
        <w:jc w:val="left"/>
        <w:rPr>
          <w:rFonts w:eastAsia="黑体"/>
          <w:sz w:val="32"/>
          <w:szCs w:val="32"/>
        </w:rPr>
      </w:pPr>
    </w:p>
    <w:p>
      <w:pPr>
        <w:spacing w:line="640" w:lineRule="exact"/>
        <w:jc w:val="left"/>
        <w:rPr>
          <w:rFonts w:eastAsia="黑体"/>
          <w:sz w:val="32"/>
          <w:szCs w:val="32"/>
        </w:rPr>
      </w:pPr>
    </w:p>
    <w:p>
      <w:pPr>
        <w:spacing w:line="640" w:lineRule="exact"/>
        <w:jc w:val="center"/>
        <w:rPr>
          <w:rFonts w:eastAsia="方正小标宋简体"/>
          <w:sz w:val="44"/>
          <w:szCs w:val="44"/>
        </w:rPr>
      </w:pPr>
    </w:p>
    <w:p>
      <w:pPr>
        <w:spacing w:line="640" w:lineRule="exact"/>
        <w:jc w:val="center"/>
        <w:rPr>
          <w:rFonts w:eastAsia="方正小标宋简体"/>
          <w:sz w:val="44"/>
          <w:szCs w:val="44"/>
        </w:rPr>
      </w:pPr>
      <w:r>
        <w:rPr>
          <w:rFonts w:eastAsia="方正小标宋简体"/>
          <w:sz w:val="44"/>
          <w:szCs w:val="44"/>
        </w:rPr>
        <w:t>告知承诺制证明事项事中事后核查办法</w:t>
      </w:r>
    </w:p>
    <w:p>
      <w:pPr>
        <w:ind w:firstLine="640" w:firstLineChars="200"/>
        <w:rPr>
          <w:rFonts w:eastAsia="黑体"/>
          <w:sz w:val="32"/>
          <w:szCs w:val="32"/>
        </w:rPr>
      </w:pPr>
    </w:p>
    <w:p>
      <w:pPr>
        <w:ind w:firstLine="640" w:firstLineChars="200"/>
        <w:rPr>
          <w:rFonts w:eastAsia="黑体"/>
          <w:sz w:val="32"/>
          <w:szCs w:val="32"/>
        </w:rPr>
      </w:pPr>
      <w:r>
        <w:rPr>
          <w:rFonts w:eastAsia="黑体"/>
          <w:sz w:val="32"/>
          <w:szCs w:val="32"/>
        </w:rPr>
        <w:t>一、核查时间</w:t>
      </w:r>
    </w:p>
    <w:p>
      <w:pPr>
        <w:ind w:firstLine="640" w:firstLineChars="200"/>
        <w:rPr>
          <w:rFonts w:eastAsia="仿宋_GB2312"/>
          <w:sz w:val="32"/>
          <w:szCs w:val="32"/>
        </w:rPr>
      </w:pPr>
      <w:r>
        <w:rPr>
          <w:rFonts w:eastAsia="仿宋_GB2312"/>
          <w:sz w:val="32"/>
          <w:szCs w:val="32"/>
        </w:rPr>
        <w:t>对实行证明事项告知承诺制的事项，自作出审批决定起6个月内，根据相关工作规定对申请人承诺的情况进行核查。</w:t>
      </w:r>
    </w:p>
    <w:p>
      <w:pPr>
        <w:ind w:firstLine="640" w:firstLineChars="200"/>
        <w:rPr>
          <w:rFonts w:eastAsia="黑体"/>
          <w:sz w:val="32"/>
          <w:szCs w:val="32"/>
        </w:rPr>
      </w:pPr>
      <w:r>
        <w:rPr>
          <w:rFonts w:eastAsia="黑体"/>
          <w:sz w:val="32"/>
          <w:szCs w:val="32"/>
        </w:rPr>
        <w:t>二、核查标准</w:t>
      </w:r>
    </w:p>
    <w:p>
      <w:pPr>
        <w:ind w:firstLine="640" w:firstLineChars="200"/>
        <w:rPr>
          <w:rFonts w:eastAsia="仿宋_GB2312"/>
          <w:sz w:val="32"/>
          <w:szCs w:val="32"/>
        </w:rPr>
      </w:pPr>
      <w:r>
        <w:rPr>
          <w:rFonts w:eastAsia="仿宋_GB2312"/>
          <w:sz w:val="32"/>
          <w:szCs w:val="32"/>
        </w:rPr>
        <w:t>1.申请人是否无不良信用记录或曾作出虚假承诺。</w:t>
      </w:r>
    </w:p>
    <w:p>
      <w:pPr>
        <w:ind w:firstLine="640" w:firstLineChars="200"/>
        <w:rPr>
          <w:rFonts w:eastAsia="仿宋_GB2312"/>
          <w:sz w:val="32"/>
          <w:szCs w:val="32"/>
        </w:rPr>
      </w:pPr>
      <w:r>
        <w:rPr>
          <w:rFonts w:eastAsia="仿宋_GB2312"/>
          <w:sz w:val="32"/>
          <w:szCs w:val="32"/>
        </w:rPr>
        <w:t>2.申请人是否满足证明事项相关条件要求。</w:t>
      </w:r>
    </w:p>
    <w:p>
      <w:pPr>
        <w:ind w:firstLine="640" w:firstLineChars="200"/>
        <w:rPr>
          <w:rFonts w:eastAsia="仿宋_GB2312"/>
          <w:sz w:val="32"/>
          <w:szCs w:val="32"/>
        </w:rPr>
      </w:pPr>
      <w:r>
        <w:rPr>
          <w:rFonts w:eastAsia="仿宋_GB2312"/>
          <w:sz w:val="32"/>
          <w:szCs w:val="32"/>
        </w:rPr>
        <w:t>3.其他依法应当核查的内容。</w:t>
      </w:r>
    </w:p>
    <w:p>
      <w:pPr>
        <w:ind w:firstLine="640" w:firstLineChars="200"/>
        <w:rPr>
          <w:rFonts w:eastAsia="黑体"/>
          <w:sz w:val="32"/>
          <w:szCs w:val="32"/>
        </w:rPr>
      </w:pPr>
      <w:r>
        <w:rPr>
          <w:rFonts w:eastAsia="黑体"/>
          <w:sz w:val="32"/>
          <w:szCs w:val="32"/>
        </w:rPr>
        <w:t>三、核查方式</w:t>
      </w:r>
    </w:p>
    <w:p>
      <w:pPr>
        <w:ind w:firstLine="640" w:firstLineChars="200"/>
        <w:rPr>
          <w:rFonts w:eastAsia="仿宋_GB2312"/>
          <w:sz w:val="32"/>
          <w:szCs w:val="32"/>
        </w:rPr>
      </w:pPr>
      <w:r>
        <w:rPr>
          <w:rFonts w:eastAsia="仿宋_GB2312"/>
          <w:sz w:val="32"/>
          <w:szCs w:val="32"/>
        </w:rPr>
        <w:t>1.事中监管。强化古生物化石发掘过程监督，着重对是否按批准方案进行发掘，是否使用符合化石发掘需要的设施、设备开展发掘进行监管。</w:t>
      </w:r>
    </w:p>
    <w:p>
      <w:pPr>
        <w:ind w:firstLine="640" w:firstLineChars="200"/>
        <w:rPr>
          <w:rFonts w:eastAsia="仿宋_GB2312"/>
          <w:sz w:val="32"/>
          <w:szCs w:val="32"/>
        </w:rPr>
      </w:pPr>
      <w:r>
        <w:rPr>
          <w:rFonts w:eastAsia="仿宋_GB2312"/>
          <w:sz w:val="32"/>
          <w:szCs w:val="32"/>
        </w:rPr>
        <w:t>2.事后监管。加强古生物化石发掘过程后监督，着重对是否具备古生物化石修复技术和保护工艺，是否具有符合古生物化石安全保管的设施、设备和场所进行核查。</w:t>
      </w:r>
    </w:p>
    <w:p>
      <w:pPr>
        <w:ind w:firstLine="640" w:firstLineChars="200"/>
        <w:rPr>
          <w:rFonts w:eastAsia="仿宋_GB2312"/>
          <w:sz w:val="32"/>
          <w:szCs w:val="32"/>
        </w:rPr>
      </w:pPr>
      <w:r>
        <w:rPr>
          <w:rFonts w:eastAsia="仿宋_GB2312"/>
          <w:sz w:val="32"/>
          <w:szCs w:val="32"/>
        </w:rPr>
        <w:t>3.其他法律法规政策规定应履行的责任。</w:t>
      </w:r>
    </w:p>
    <w:p>
      <w:pPr>
        <w:ind w:firstLine="640" w:firstLineChars="200"/>
        <w:rPr>
          <w:rFonts w:eastAsia="黑体"/>
          <w:sz w:val="32"/>
          <w:szCs w:val="32"/>
        </w:rPr>
      </w:pPr>
      <w:r>
        <w:rPr>
          <w:rFonts w:eastAsia="黑体"/>
          <w:sz w:val="32"/>
          <w:szCs w:val="32"/>
        </w:rPr>
        <w:t>四、核查结果处置 </w:t>
      </w:r>
    </w:p>
    <w:p>
      <w:pPr>
        <w:ind w:firstLine="640" w:firstLineChars="200"/>
      </w:pPr>
      <w:r>
        <w:rPr>
          <w:rFonts w:eastAsia="仿宋_GB2312"/>
          <w:sz w:val="32"/>
          <w:szCs w:val="32"/>
        </w:rPr>
        <w:t>审批机关发现申请人提供虚假承诺办理相关事项的，依法撤销相关决定，依法依规将申请人纳入失信人名单，符合法定行政处罚情形的给予行政处罚，并记入申请人诚信档案，对该申请人办理相关事项不再适用证明事项告知承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54C03"/>
    <w:rsid w:val="32A5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华文中宋" w:eastAsia="华文中宋"/>
      <w:b/>
      <w:bCs/>
      <w:sz w:val="44"/>
    </w:rPr>
  </w:style>
  <w:style w:type="paragraph" w:styleId="3">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2021-04-23T00:56:00Z</dcterms:created>
  <dc:creator>风涔</dc:creator>
  <cp:lastModifiedBy>风涔</cp:lastModifiedBy>
  <dcterms:modified xsi:type="dcterms:W3CDTF">2021-04-23T00:57:01Z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558F30275314429F8CCF1AFC88CD23F4</vt:lpwstr>
  </property>
  <property fmtid="{D5CDD505-2E9C-101B-9397-08002B2CF9AE}" pid="4" name="KSOSaveFontToCloudKey">
    <vt:lpwstr>444805012_btnclosed</vt:lpwstr>
  </property>
</Properties>
</file>