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_GBK" w:cs="Times New Roman"/>
          <w:color w:val="000000"/>
          <w:sz w:val="44"/>
          <w:szCs w:val="44"/>
        </w:rPr>
      </w:pPr>
      <w:bookmarkStart w:id="0" w:name="_GoBack"/>
    </w:p>
    <w:p>
      <w:pPr>
        <w:spacing w:after="320" w:afterLines="100" w:line="600" w:lineRule="exact"/>
        <w:ind w:right="-105" w:rightChars="-50"/>
        <w:jc w:val="center"/>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color w:val="000000"/>
          <w:sz w:val="44"/>
          <w:szCs w:val="44"/>
        </w:rPr>
        <w:t>202</w:t>
      </w:r>
      <w:r>
        <w:rPr>
          <w:rFonts w:hint="default" w:ascii="Times New Roman" w:hAnsi="Times New Roman" w:eastAsia="方正小标宋_GBK" w:cs="Times New Roman"/>
          <w:color w:val="000000"/>
          <w:sz w:val="44"/>
          <w:szCs w:val="44"/>
        </w:rPr>
        <w:t>3</w:t>
      </w:r>
      <w:r>
        <w:rPr>
          <w:rFonts w:ascii="Times New Roman" w:hAnsi="Times New Roman" w:eastAsia="方正小标宋_GBK" w:cs="Times New Roman"/>
          <w:color w:val="000000"/>
          <w:sz w:val="44"/>
          <w:szCs w:val="44"/>
        </w:rPr>
        <w:t>年度“谁执法谁普法”</w:t>
      </w:r>
      <w:r>
        <w:rPr>
          <w:rFonts w:hint="default" w:ascii="Times New Roman" w:hAnsi="Times New Roman" w:eastAsia="方正小标宋_GBK" w:cs="Times New Roman"/>
          <w:sz w:val="44"/>
          <w:szCs w:val="44"/>
        </w:rPr>
        <w:t>责任清单</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任务清单报送表</w:t>
      </w:r>
    </w:p>
    <w:bookmarkEnd w:id="0"/>
    <w:p>
      <w:pPr>
        <w:spacing w:line="600" w:lineRule="exact"/>
        <w:jc w:val="both"/>
        <w:rPr>
          <w:rFonts w:ascii="Times New Roman" w:hAnsi="Times New Roman" w:eastAsia="方正小标宋_GBK" w:cs="Times New Roman"/>
          <w:color w:val="000000"/>
          <w:sz w:val="44"/>
          <w:szCs w:val="44"/>
        </w:rPr>
      </w:pPr>
    </w:p>
    <w:p>
      <w:pPr>
        <w:spacing w:before="320" w:beforeLines="100" w:line="600" w:lineRule="exact"/>
        <w:ind w:right="-105" w:rightChars="-5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2023年湖南省省直国家机关及中央在湘有关单位“谁执法谁普法”</w:t>
      </w:r>
    </w:p>
    <w:p>
      <w:pPr>
        <w:spacing w:after="320" w:afterLines="100" w:line="600" w:lineRule="exact"/>
        <w:ind w:right="-105" w:rightChars="-5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普法责任清单报送表</w:t>
      </w:r>
    </w:p>
    <w:p>
      <w:pPr>
        <w:spacing w:line="600" w:lineRule="exact"/>
        <w:ind w:right="-105" w:rightChars="-50" w:firstLine="960" w:firstLineChars="3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单位：湖南省自然资源厅                            </w:t>
      </w:r>
      <w:r>
        <w:rPr>
          <w:rFonts w:ascii="Times New Roman" w:hAnsi="Times New Roman" w:eastAsia="仿宋_GB2312" w:cs="Times New Roman"/>
          <w:sz w:val="32"/>
          <w:szCs w:val="32"/>
        </w:rPr>
        <w:t xml:space="preserve"> 填报时间：202</w:t>
      </w: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p>
    <w:tbl>
      <w:tblPr>
        <w:tblStyle w:val="3"/>
        <w:tblW w:w="1446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6600"/>
        <w:gridCol w:w="247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3150" w:type="dxa"/>
            <w:noWrap w:val="0"/>
            <w:vAlign w:val="center"/>
          </w:tcPr>
          <w:p>
            <w:pPr>
              <w:spacing w:line="600" w:lineRule="exact"/>
              <w:ind w:right="-105" w:rightChar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单位名称</w:t>
            </w:r>
          </w:p>
        </w:tc>
        <w:tc>
          <w:tcPr>
            <w:tcW w:w="6600" w:type="dxa"/>
            <w:noWrap w:val="0"/>
            <w:vAlign w:val="center"/>
          </w:tcPr>
          <w:p>
            <w:pPr>
              <w:spacing w:line="600" w:lineRule="exact"/>
              <w:ind w:right="-105" w:rightChar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新增或删减的本部门重点宣传法律法规规章</w:t>
            </w:r>
          </w:p>
        </w:tc>
        <w:tc>
          <w:tcPr>
            <w:tcW w:w="2475" w:type="dxa"/>
            <w:noWrap w:val="0"/>
            <w:vAlign w:val="center"/>
          </w:tcPr>
          <w:p>
            <w:pPr>
              <w:spacing w:line="600" w:lineRule="exact"/>
              <w:ind w:right="-105" w:rightChar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责任部门</w:t>
            </w:r>
          </w:p>
        </w:tc>
        <w:tc>
          <w:tcPr>
            <w:tcW w:w="2235" w:type="dxa"/>
            <w:noWrap w:val="0"/>
            <w:vAlign w:val="center"/>
          </w:tcPr>
          <w:p>
            <w:pPr>
              <w:spacing w:line="600" w:lineRule="exact"/>
              <w:ind w:right="-105" w:rightChar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150" w:type="dxa"/>
            <w:vMerge w:val="restart"/>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湖南省自然资源厅</w:t>
            </w:r>
          </w:p>
        </w:tc>
        <w:tc>
          <w:tcPr>
            <w:tcW w:w="6600" w:type="dxa"/>
            <w:noWrap w:val="0"/>
            <w:vAlign w:val="center"/>
          </w:tcPr>
          <w:p>
            <w:pPr>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湖南省测绘地理信息管理条例</w:t>
            </w:r>
          </w:p>
        </w:tc>
        <w:tc>
          <w:tcPr>
            <w:tcW w:w="2475" w:type="dxa"/>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测绘处、地信处</w:t>
            </w:r>
          </w:p>
        </w:tc>
        <w:tc>
          <w:tcPr>
            <w:tcW w:w="2235" w:type="dxa"/>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50" w:type="dxa"/>
            <w:vMerge w:val="continue"/>
            <w:noWrap w:val="0"/>
            <w:vAlign w:val="center"/>
          </w:tcPr>
          <w:p>
            <w:pPr>
              <w:spacing w:line="360" w:lineRule="exact"/>
              <w:jc w:val="left"/>
              <w:rPr>
                <w:rFonts w:hint="default" w:ascii="Times New Roman" w:hAnsi="Times New Roman" w:eastAsia="仿宋_GB2312" w:cs="Times New Roman"/>
                <w:color w:val="000000"/>
                <w:sz w:val="28"/>
                <w:szCs w:val="28"/>
              </w:rPr>
            </w:pPr>
          </w:p>
        </w:tc>
        <w:tc>
          <w:tcPr>
            <w:tcW w:w="9075" w:type="dxa"/>
            <w:gridSpan w:val="2"/>
            <w:noWrap w:val="0"/>
            <w:vAlign w:val="center"/>
          </w:tcPr>
          <w:p>
            <w:pPr>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本单位普法工作的组织协调部门：法规处</w:t>
            </w:r>
          </w:p>
        </w:tc>
        <w:tc>
          <w:tcPr>
            <w:tcW w:w="2235" w:type="dxa"/>
            <w:noWrap w:val="0"/>
            <w:vAlign w:val="center"/>
          </w:tcPr>
          <w:p>
            <w:pPr>
              <w:spacing w:line="360" w:lineRule="exact"/>
              <w:jc w:val="left"/>
              <w:rPr>
                <w:rFonts w:hint="default" w:ascii="Times New Roman" w:hAnsi="Times New Roman" w:eastAsia="仿宋_GB2312" w:cs="Times New Roman"/>
                <w:color w:val="000000"/>
                <w:sz w:val="28"/>
                <w:szCs w:val="28"/>
              </w:rPr>
            </w:pPr>
          </w:p>
        </w:tc>
      </w:tr>
    </w:tbl>
    <w:p>
      <w:pPr>
        <w:spacing w:line="600" w:lineRule="exact"/>
        <w:ind w:right="-105" w:rightChars="-50"/>
        <w:jc w:val="left"/>
        <w:rPr>
          <w:rFonts w:ascii="Times New Roman" w:hAnsi="Times New Roman" w:eastAsia="仿宋_GB2312" w:cs="Times New Roman"/>
          <w:sz w:val="32"/>
          <w:szCs w:val="32"/>
        </w:rPr>
      </w:pPr>
    </w:p>
    <w:p>
      <w:pPr>
        <w:spacing w:before="161" w:beforeLines="50" w:line="600" w:lineRule="exact"/>
        <w:ind w:right="-105" w:rightChars="-50"/>
        <w:jc w:val="center"/>
        <w:rPr>
          <w:rFonts w:hint="default" w:ascii="Times New Roman" w:hAnsi="Times New Roman" w:eastAsia="方正小标宋_GBK" w:cs="Times New Roman"/>
          <w:sz w:val="44"/>
          <w:szCs w:val="44"/>
        </w:rPr>
      </w:pPr>
    </w:p>
    <w:p>
      <w:pPr>
        <w:spacing w:before="161" w:beforeLines="50" w:line="600" w:lineRule="exact"/>
        <w:ind w:right="-105" w:rightChars="-5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2023年湖南省省直国家机关及中央在湘有关单位“谁执法谁普法”</w:t>
      </w:r>
    </w:p>
    <w:p>
      <w:pPr>
        <w:spacing w:after="320" w:afterLines="100" w:line="600" w:lineRule="exact"/>
        <w:ind w:right="-105" w:rightChars="-5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重点任务清单报送表</w:t>
      </w:r>
    </w:p>
    <w:p>
      <w:pPr>
        <w:ind w:firstLine="960" w:firstLine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单位：湖南省自然资源厅（厅本级）                  填报时间：202</w:t>
      </w: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p>
    <w:tbl>
      <w:tblPr>
        <w:tblStyle w:val="3"/>
        <w:tblW w:w="15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20"/>
        <w:gridCol w:w="11469"/>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blHeader/>
          <w:jc w:val="center"/>
        </w:trPr>
        <w:tc>
          <w:tcPr>
            <w:tcW w:w="828" w:type="dxa"/>
            <w:noWrap w:val="0"/>
            <w:vAlign w:val="center"/>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项目指标</w:t>
            </w:r>
          </w:p>
        </w:tc>
        <w:tc>
          <w:tcPr>
            <w:tcW w:w="720" w:type="dxa"/>
            <w:noWrap w:val="0"/>
            <w:vAlign w:val="center"/>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1469" w:type="dxa"/>
            <w:noWrap w:val="0"/>
            <w:vAlign w:val="center"/>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重点普法任务</w:t>
            </w:r>
          </w:p>
        </w:tc>
        <w:tc>
          <w:tcPr>
            <w:tcW w:w="2234" w:type="dxa"/>
            <w:noWrap w:val="0"/>
            <w:vAlign w:val="center"/>
          </w:tcPr>
          <w:p>
            <w:pPr>
              <w:spacing w:line="34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28" w:type="dxa"/>
            <w:vMerge w:val="restart"/>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共</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w:t>
            </w: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1469" w:type="dxa"/>
            <w:noWrap w:val="0"/>
            <w:vAlign w:val="center"/>
          </w:tcPr>
          <w:p>
            <w:pPr>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深入学习宣传习近平法治思想，将相关内容纳入年内党委（党组）理论学习中心组集中学法内容和本单位、本系统法治培训内容，开展宣讲不少于1次。</w:t>
            </w:r>
          </w:p>
        </w:tc>
        <w:tc>
          <w:tcPr>
            <w:tcW w:w="2234"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机关党委（机关纪委）、法规处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1469" w:type="dxa"/>
            <w:noWrap w:val="0"/>
            <w:vAlign w:val="center"/>
          </w:tcPr>
          <w:p>
            <w:pPr>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突出宣传宪法，开展宪法进机关活动，组织系统干部开展日常宪法学习宣传，集中组织好本系统“宪法宣传周”活动。</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1469" w:type="dxa"/>
            <w:noWrap w:val="0"/>
            <w:vAlign w:val="center"/>
          </w:tcPr>
          <w:p>
            <w:pPr>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落实党委（党组）理论学习中心组学法制度；每年组织学法不少于2次。</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机关党委</w:t>
            </w:r>
          </w:p>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1469" w:type="dxa"/>
            <w:noWrap w:val="0"/>
            <w:vAlign w:val="center"/>
          </w:tcPr>
          <w:p>
            <w:pPr>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落实领导干部年终述法制度，在年度述职中加入述法内容。</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1469" w:type="dxa"/>
            <w:noWrap w:val="0"/>
            <w:vAlign w:val="center"/>
          </w:tcPr>
          <w:p>
            <w:pPr>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健全完善国家工作人员日常学法制度、法治培训制度、学法用法考核制度，每年至少举办一期法治专题培训班；组织做好本单位工作人员网上学法，年内课时达标率100%，应考人员参考率100%，合格率98%。按要求及时编辑、更新本系统国家工作人员年度学法相关专业法律法规学习读本和考试题库。</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1469" w:type="dxa"/>
            <w:noWrap w:val="0"/>
            <w:vAlign w:val="center"/>
          </w:tcPr>
          <w:p>
            <w:pPr>
              <w:spacing w:line="3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落实国家工作人员旁听庭审制度，组织网上集中观看或是现场集中旁听庭审，年内不少于1次。</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1469" w:type="dxa"/>
            <w:noWrap w:val="0"/>
            <w:vAlign w:val="center"/>
          </w:tcPr>
          <w:p>
            <w:pPr>
              <w:spacing w:line="3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在厅门户网站、自办刊物、官方微博、微信公众号开辟法治宣传专栏（专题）。设置“以案释法”栏目，定期发布普法宣传内容和“以案释法”案例，年内报送不少于3个典型案例进入省案例库。</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法规处、厅机关各处室局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1469" w:type="dxa"/>
            <w:noWrap w:val="0"/>
            <w:vAlign w:val="center"/>
          </w:tcPr>
          <w:p>
            <w:pPr>
              <w:spacing w:line="3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加强对本单位乡村振兴联系单位的指导，有针对性地宣传普及本部门与群众生产生活和乡村治理密切相关的法律法规，年内开展送法下乡活动不少于1次。</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综合规划处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1469" w:type="dxa"/>
            <w:noWrap w:val="0"/>
            <w:vAlign w:val="center"/>
          </w:tcPr>
          <w:p>
            <w:pPr>
              <w:spacing w:line="3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认真贯彻落实全省“八五”普法规划和《湖南省法治政府建设实施方案（2021-2025年）》。</w:t>
            </w:r>
          </w:p>
        </w:tc>
        <w:tc>
          <w:tcPr>
            <w:tcW w:w="2234"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法规处、厅机关各处室局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8" w:type="dxa"/>
            <w:vMerge w:val="restart"/>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w:t>
            </w:r>
          </w:p>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w:t>
            </w: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1469" w:type="dxa"/>
            <w:noWrap w:val="0"/>
            <w:vAlign w:val="center"/>
          </w:tcPr>
          <w:p>
            <w:pPr>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编印《湖南省自然资源法规手册（2022年）》，并向全省系统发放。</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8" w:type="dxa"/>
            <w:vMerge w:val="continue"/>
            <w:noWrap w:val="0"/>
            <w:vAlign w:val="center"/>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1469" w:type="dxa"/>
            <w:noWrap w:val="0"/>
            <w:vAlign w:val="center"/>
          </w:tcPr>
          <w:p>
            <w:pPr>
              <w:spacing w:line="34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编制自然资源行政复议、行政诉讼典型案例。</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8" w:type="dxa"/>
            <w:vMerge w:val="continue"/>
            <w:noWrap w:val="0"/>
            <w:vAlign w:val="top"/>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1469" w:type="dxa"/>
            <w:noWrap w:val="0"/>
            <w:vAlign w:val="center"/>
          </w:tcPr>
          <w:p>
            <w:pPr>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耕地保护专项宣传。</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耕保处、办公室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28" w:type="dxa"/>
            <w:vMerge w:val="continue"/>
            <w:noWrap w:val="0"/>
            <w:vAlign w:val="top"/>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1469" w:type="dxa"/>
            <w:noWrap w:val="0"/>
            <w:vAlign w:val="center"/>
          </w:tcPr>
          <w:p>
            <w:pPr>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利用“4·22”地球日、“6·25”土地日、“8·29”测绘日等重要时间节点开展集中普法宣传活动，学习宣传宪法和自然资源相关法律法规，提升系统干部职工及人民群众的法治意识，为法治自然资源建设营造良好氛围。</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办公室、厅机关相关处室局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28" w:type="dxa"/>
            <w:vMerge w:val="continue"/>
            <w:noWrap w:val="0"/>
            <w:vAlign w:val="top"/>
          </w:tcPr>
          <w:p>
            <w:pPr>
              <w:spacing w:line="340" w:lineRule="exact"/>
              <w:jc w:val="center"/>
              <w:rPr>
                <w:rFonts w:hint="default" w:ascii="Times New Roman" w:hAnsi="Times New Roman" w:eastAsia="仿宋_GB2312" w:cs="Times New Roman"/>
                <w:sz w:val="28"/>
                <w:szCs w:val="28"/>
              </w:rPr>
            </w:pP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1469" w:type="dxa"/>
            <w:noWrap w:val="0"/>
            <w:vAlign w:val="center"/>
          </w:tcPr>
          <w:p>
            <w:pPr>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组织开展防灾减灾和安全生产宣传活动，4-12 月在全省系统开展防灾减灾和安全生产宣传，提升系统干部职工及社会群众防灾减灾和安全保护能力，正确处理地质灾害，提高安全意识。</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地勘处、矿业</w:t>
            </w:r>
          </w:p>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8" w:type="dxa"/>
            <w:vMerge w:val="continue"/>
            <w:noWrap w:val="0"/>
            <w:vAlign w:val="top"/>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720" w:type="dxa"/>
            <w:noWrap w:val="0"/>
            <w:vAlign w:val="center"/>
          </w:tcPr>
          <w:p>
            <w:pPr>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1469" w:type="dxa"/>
            <w:noWrap w:val="0"/>
            <w:vAlign w:val="center"/>
          </w:tcPr>
          <w:p>
            <w:pPr>
              <w:spacing w:line="34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组织厅直系统青年干部开展“业务大比拼、全员大学习”活动。</w:t>
            </w:r>
          </w:p>
        </w:tc>
        <w:tc>
          <w:tcPr>
            <w:tcW w:w="2234" w:type="dxa"/>
            <w:noWrap w:val="0"/>
            <w:vAlign w:val="center"/>
          </w:tcPr>
          <w:p>
            <w:pPr>
              <w:spacing w:line="3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人事处</w:t>
            </w:r>
          </w:p>
        </w:tc>
      </w:tr>
    </w:tbl>
    <w:p>
      <w:pPr>
        <w:rPr>
          <w:rFonts w:ascii="Times New Roman" w:hAnsi="Times New Roman" w:cs="Times New Roman"/>
        </w:rPr>
      </w:pPr>
    </w:p>
    <w:p>
      <w:pPr>
        <w:spacing w:line="280" w:lineRule="exact"/>
        <w:jc w:val="center"/>
        <w:rPr>
          <w:rFonts w:ascii="Times New Roman" w:hAnsi="Times New Roman" w:eastAsia="黑体" w:cs="Times New Roman"/>
          <w:sz w:val="44"/>
          <w:szCs w:val="44"/>
        </w:rPr>
        <w:sectPr>
          <w:footerReference r:id="rId3" w:type="default"/>
          <w:pgSz w:w="16838" w:h="11906" w:orient="landscape"/>
          <w:pgMar w:top="1417" w:right="1440" w:bottom="1417" w:left="1440" w:header="851" w:footer="992" w:gutter="0"/>
          <w:cols w:space="720" w:num="1"/>
          <w:rtlGutter w:val="0"/>
          <w:docGrid w:type="lines" w:linePitch="319" w:charSpace="0"/>
        </w:sectPr>
      </w:pPr>
    </w:p>
    <w:p>
      <w:pPr>
        <w:spacing w:line="600" w:lineRule="exact"/>
        <w:rPr>
          <w:rFonts w:ascii="Times New Roman" w:hAnsi="Times New Roman" w:eastAsia="黑体" w:cs="Times New Roman"/>
          <w:sz w:val="32"/>
          <w:szCs w:val="24"/>
        </w:rPr>
      </w:pPr>
    </w:p>
    <w:p>
      <w:pPr>
        <w:spacing w:line="400" w:lineRule="exact"/>
        <w:rPr>
          <w:rFonts w:ascii="Times New Roman" w:hAnsi="Times New Roman" w:eastAsia="黑体" w:cs="Times New Roman"/>
          <w:sz w:val="32"/>
          <w:szCs w:val="24"/>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pPr>
        <w:spacing w:line="500" w:lineRule="exact"/>
        <w:ind w:firstLine="160" w:firstLineChars="50"/>
        <w:rPr>
          <w:rFonts w:ascii="Times New Roman" w:hAnsi="Times New Roman" w:eastAsia="黑体" w:cs="Times New Roman"/>
          <w:sz w:val="32"/>
        </w:rPr>
      </w:pPr>
    </w:p>
    <w:p/>
    <w:sectPr>
      <w:footerReference r:id="rId4" w:type="default"/>
      <w:pgSz w:w="11906" w:h="16838"/>
      <w:pgMar w:top="1440" w:right="1797" w:bottom="1440" w:left="179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矩形 1"/>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Y/VtEAAAACAQAADwAAAAAAAAABACAAAAAiAAAAZHJzL2Rvd25yZXYueG1sUEsB&#10;AhQAFAAAAAgAh07iQAnDT8TDAQAAiQMAAA4AAAAAAAAAAQAgAAAAIAEAAGRycy9lMm9Eb2MueG1s&#10;UEsFBgAAAAAGAAYAWQEAAFU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826BA"/>
    <w:rsid w:val="3EF8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
    <w:name w:val="列出段落1"/>
    <w:basedOn w:val="1"/>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2023-03-06T03:17:00Z</dcterms:created>
  <dc:creator>李昕岳</dc:creator>
  <cp:lastModifiedBy>李昕岳</cp:lastModifiedBy>
  <dcterms:modified xsi:type="dcterms:W3CDTF">2023-03-06T03:25:48Z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6A99DC54A3F4453C8508758841D0F6C4</vt:lpwstr>
  </property>
</Properties>
</file>