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eastAsia="仿宋_GB2312"/>
          <w:sz w:val="32"/>
          <w:szCs w:val="32"/>
        </w:rPr>
        <w:t>附件4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填报单位：</w:t>
      </w:r>
      <w:r>
        <w:rPr>
          <w:rFonts w:ascii="宋体" w:hAnsi="宋体"/>
          <w:kern w:val="0"/>
          <w:sz w:val="24"/>
        </w:rPr>
        <w:tab/>
      </w:r>
      <w:r>
        <w:rPr>
          <w:rFonts w:ascii="宋体" w:hAnsi="宋体"/>
          <w:kern w:val="0"/>
          <w:sz w:val="24"/>
        </w:rPr>
        <w:tab/>
      </w:r>
      <w:r>
        <w:rPr>
          <w:rFonts w:ascii="宋体" w:hAnsi="宋体"/>
          <w:kern w:val="0"/>
          <w:sz w:val="24"/>
        </w:rPr>
        <w:tab/>
      </w:r>
      <w:r>
        <w:rPr>
          <w:rFonts w:ascii="宋体" w:hAnsi="宋体"/>
          <w:kern w:val="0"/>
          <w:sz w:val="24"/>
        </w:rPr>
        <w:tab/>
      </w:r>
      <w:r>
        <w:rPr>
          <w:rFonts w:ascii="宋体" w:hAnsi="宋体"/>
          <w:kern w:val="0"/>
          <w:sz w:val="24"/>
        </w:rPr>
        <w:tab/>
      </w:r>
      <w:r>
        <w:rPr>
          <w:rFonts w:ascii="宋体" w:hAnsi="宋体"/>
          <w:kern w:val="0"/>
          <w:sz w:val="24"/>
        </w:rPr>
        <w:tab/>
      </w:r>
    </w:p>
    <w:tbl>
      <w:tblPr>
        <w:tblStyle w:val="3"/>
        <w:tblW w:w="93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  <w:gridCol w:w="1189"/>
        <w:gridCol w:w="849"/>
        <w:gridCol w:w="1129"/>
        <w:gridCol w:w="1111"/>
        <w:gridCol w:w="969"/>
        <w:gridCol w:w="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2017年实际在职人数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2016年决算数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2017年预算数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2017年决算数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1、业务工作专项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2、运行维护专项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   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部门整体支出预算调整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楼堂馆所控制情况</w:t>
            </w:r>
            <w:r>
              <w:rPr>
                <w:rFonts w:ascii="宋体" w:hAnsi="宋体"/>
                <w:kern w:val="0"/>
                <w:szCs w:val="21"/>
              </w:rPr>
              <w:br w:type="textWrapping"/>
            </w:r>
            <w:r>
              <w:rPr>
                <w:rFonts w:ascii="宋体" w:hAnsi="宋体"/>
                <w:kern w:val="0"/>
                <w:szCs w:val="21"/>
              </w:rPr>
              <w:t>（2017年完工项目）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批复规模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投资概算控制率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kern w:val="0"/>
          <w:sz w:val="22"/>
          <w:szCs w:val="22"/>
        </w:rPr>
        <w:t>说明：“项目支出”需要填报除专项资金和基本支出以外的所有项目情况，包括业务工作项</w:t>
      </w:r>
      <w:bookmarkStart w:id="0" w:name="_GoBack"/>
      <w:bookmarkEnd w:id="0"/>
      <w:r>
        <w:rPr>
          <w:rFonts w:ascii="宋体" w:hAnsi="宋体"/>
          <w:kern w:val="0"/>
          <w:sz w:val="22"/>
          <w:szCs w:val="22"/>
        </w:rPr>
        <w:t>目、运行维护项目等；“公用经费”填报基本支出中的一般商品和服务支出。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10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2018-04-12T09:14:26Z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