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附件4</w:t>
      </w: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用地区位调整报批资料目录</w:t>
      </w:r>
    </w:p>
    <w:bookmarkEnd w:id="0"/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市</w:t>
      </w:r>
      <w:r>
        <w:rPr>
          <w:rFonts w:hint="eastAsia" w:eastAsia="仿宋_GB2312"/>
          <w:sz w:val="32"/>
          <w:szCs w:val="32"/>
        </w:rPr>
        <w:t>州</w:t>
      </w:r>
      <w:r>
        <w:rPr>
          <w:rFonts w:eastAsia="仿宋_GB2312"/>
          <w:sz w:val="32"/>
          <w:szCs w:val="32"/>
        </w:rPr>
        <w:t>、县</w:t>
      </w:r>
      <w:r>
        <w:rPr>
          <w:rFonts w:hint="eastAsia" w:eastAsia="仿宋_GB2312"/>
          <w:sz w:val="32"/>
          <w:szCs w:val="32"/>
        </w:rPr>
        <w:t>（市）</w:t>
      </w:r>
      <w:r>
        <w:rPr>
          <w:rFonts w:eastAsia="仿宋_GB2312"/>
          <w:sz w:val="32"/>
          <w:szCs w:val="32"/>
        </w:rPr>
        <w:t>人民政府关于调整用地区位的申请文件；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调整用地区位面积、地类对照表；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调整用地区位的理由与依据文件；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拟调整出地块的原审批单及报批资料；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拟调整入地块的用地报批资料（具体要求见湘国土资发〔2014〕25号文）。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54C09"/>
    <w:rsid w:val="50354C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2018-06-29T05:28:00Z</dcterms:created>
  <dc:creator>一啸大方</dc:creator>
  <cp:lastModifiedBy>一啸大方</cp:lastModifiedBy>
  <dcterms:modified xsi:type="dcterms:W3CDTF">2018-06-29T05:28:41Z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