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81A" w:rsidRDefault="009D381A" w:rsidP="009D381A">
      <w:pPr>
        <w:jc w:val="center"/>
        <w:rPr>
          <w:rFonts w:ascii="华文新魏" w:eastAsia="华文新魏" w:hAnsi="宋体" w:cs="宋体"/>
          <w:spacing w:val="-12"/>
          <w:sz w:val="36"/>
          <w:szCs w:val="36"/>
        </w:rPr>
      </w:pPr>
      <w:r>
        <w:rPr>
          <w:rFonts w:ascii="华文新魏" w:eastAsia="华文新魏" w:hAnsi="宋体" w:hint="eastAsia"/>
          <w:spacing w:val="-12"/>
          <w:sz w:val="36"/>
          <w:szCs w:val="36"/>
        </w:rPr>
        <w:t>湖南省茶陵县潞水煤矿（新增资源）</w:t>
      </w:r>
    </w:p>
    <w:p w:rsidR="009D381A" w:rsidRDefault="009D381A" w:rsidP="009D381A">
      <w:pPr>
        <w:spacing w:line="580" w:lineRule="exact"/>
        <w:jc w:val="center"/>
        <w:rPr>
          <w:rFonts w:ascii="华文新魏" w:eastAsia="华文新魏" w:hAnsi="宋体"/>
          <w:b/>
          <w:sz w:val="36"/>
          <w:szCs w:val="36"/>
        </w:rPr>
      </w:pPr>
      <w:r>
        <w:rPr>
          <w:rFonts w:ascii="华文新魏" w:eastAsia="华文新魏" w:hAnsi="宋体" w:hint="eastAsia"/>
          <w:b/>
          <w:sz w:val="36"/>
          <w:szCs w:val="36"/>
        </w:rPr>
        <w:t>采矿权出让收益评估报告</w:t>
      </w:r>
    </w:p>
    <w:p w:rsidR="009D381A" w:rsidRDefault="009D381A" w:rsidP="009D381A">
      <w:pPr>
        <w:spacing w:line="580" w:lineRule="exact"/>
        <w:jc w:val="center"/>
        <w:rPr>
          <w:rFonts w:ascii="宋体" w:eastAsia="黑体" w:hAnsi="宋体"/>
          <w:b/>
          <w:sz w:val="32"/>
          <w:szCs w:val="32"/>
        </w:rPr>
      </w:pPr>
      <w:r>
        <w:rPr>
          <w:rFonts w:ascii="宋体" w:eastAsia="黑体" w:hAnsi="宋体" w:hint="eastAsia"/>
          <w:b/>
          <w:sz w:val="32"/>
          <w:szCs w:val="32"/>
        </w:rPr>
        <w:t>摘</w:t>
      </w:r>
      <w:r>
        <w:rPr>
          <w:rFonts w:ascii="宋体" w:eastAsia="黑体" w:hAnsi="宋体" w:hint="eastAsia"/>
          <w:b/>
          <w:sz w:val="32"/>
          <w:szCs w:val="32"/>
        </w:rPr>
        <w:t xml:space="preserve">      </w:t>
      </w:r>
      <w:r>
        <w:rPr>
          <w:rFonts w:ascii="宋体" w:eastAsia="黑体" w:hAnsi="宋体" w:hint="eastAsia"/>
          <w:b/>
          <w:sz w:val="32"/>
          <w:szCs w:val="32"/>
        </w:rPr>
        <w:t>要</w:t>
      </w:r>
    </w:p>
    <w:p w:rsidR="009D381A" w:rsidRDefault="009D381A" w:rsidP="009D381A">
      <w:pPr>
        <w:ind w:firstLineChars="1200" w:firstLine="2880"/>
        <w:rPr>
          <w:rFonts w:ascii="宋体" w:hAnsi="宋体"/>
          <w:b/>
          <w:bCs/>
          <w:sz w:val="24"/>
        </w:rPr>
      </w:pPr>
      <w:proofErr w:type="gramStart"/>
      <w:r>
        <w:rPr>
          <w:rFonts w:ascii="宋体" w:hAnsi="宋体" w:hint="eastAsia"/>
          <w:bCs/>
          <w:sz w:val="24"/>
        </w:rPr>
        <w:t>湘兴地</w:t>
      </w:r>
      <w:proofErr w:type="gramEnd"/>
      <w:r>
        <w:rPr>
          <w:rFonts w:ascii="宋体" w:hAnsi="宋体" w:hint="eastAsia"/>
          <w:bCs/>
          <w:sz w:val="24"/>
        </w:rPr>
        <w:t>采评（2019）40号</w:t>
      </w:r>
    </w:p>
    <w:p w:rsidR="009D381A" w:rsidRDefault="009D381A" w:rsidP="009D381A">
      <w:pPr>
        <w:spacing w:line="240" w:lineRule="exact"/>
        <w:ind w:firstLineChars="200" w:firstLine="360"/>
        <w:rPr>
          <w:rFonts w:ascii="宋体" w:hAnsi="宋体"/>
          <w:sz w:val="18"/>
          <w:szCs w:val="18"/>
        </w:rPr>
      </w:pPr>
    </w:p>
    <w:p w:rsidR="009D381A" w:rsidRDefault="009D381A" w:rsidP="009D381A">
      <w:pPr>
        <w:spacing w:line="240" w:lineRule="exact"/>
        <w:ind w:firstLineChars="200" w:firstLine="360"/>
        <w:rPr>
          <w:rFonts w:ascii="宋体" w:hAnsi="宋体"/>
          <w:sz w:val="18"/>
          <w:szCs w:val="18"/>
        </w:rPr>
      </w:pPr>
    </w:p>
    <w:p w:rsidR="009D381A" w:rsidRDefault="009D381A" w:rsidP="009D381A">
      <w:pPr>
        <w:spacing w:line="600" w:lineRule="exact"/>
        <w:ind w:firstLineChars="196" w:firstLine="472"/>
        <w:rPr>
          <w:rFonts w:ascii="宋体" w:hAnsi="宋体" w:cs="宋体"/>
          <w:sz w:val="24"/>
        </w:rPr>
      </w:pPr>
      <w:r>
        <w:rPr>
          <w:rFonts w:ascii="宋体" w:hAnsi="宋体" w:hint="eastAsia"/>
          <w:b/>
          <w:sz w:val="24"/>
        </w:rPr>
        <w:t>评估对象：</w:t>
      </w:r>
      <w:r>
        <w:rPr>
          <w:rFonts w:ascii="宋体" w:hAnsi="宋体" w:hint="eastAsia"/>
          <w:sz w:val="24"/>
        </w:rPr>
        <w:t>湖南省茶陵县潞水煤矿（新增资源）采矿权</w:t>
      </w:r>
    </w:p>
    <w:p w:rsidR="009D381A" w:rsidRDefault="009D381A" w:rsidP="009D381A">
      <w:pPr>
        <w:spacing w:line="600" w:lineRule="exact"/>
        <w:ind w:firstLineChars="200" w:firstLine="482"/>
        <w:rPr>
          <w:rFonts w:ascii="宋体" w:hAnsi="宋体"/>
          <w:sz w:val="24"/>
        </w:rPr>
      </w:pPr>
      <w:r>
        <w:rPr>
          <w:rFonts w:ascii="宋体" w:hAnsi="宋体" w:hint="eastAsia"/>
          <w:b/>
          <w:sz w:val="24"/>
        </w:rPr>
        <w:t>评估委托人：</w:t>
      </w:r>
      <w:r>
        <w:rPr>
          <w:rFonts w:ascii="宋体" w:hAnsi="宋体" w:hint="eastAsia"/>
          <w:sz w:val="24"/>
        </w:rPr>
        <w:t>湖南省自然资源厅</w:t>
      </w:r>
    </w:p>
    <w:p w:rsidR="009D381A" w:rsidRDefault="009D381A" w:rsidP="009D381A">
      <w:pPr>
        <w:spacing w:line="600" w:lineRule="exact"/>
        <w:ind w:firstLineChars="200" w:firstLine="482"/>
        <w:rPr>
          <w:rFonts w:ascii="宋体" w:hAnsi="宋体"/>
          <w:sz w:val="24"/>
        </w:rPr>
      </w:pPr>
      <w:r>
        <w:rPr>
          <w:rFonts w:ascii="宋体" w:hAnsi="宋体" w:hint="eastAsia"/>
          <w:b/>
          <w:sz w:val="24"/>
        </w:rPr>
        <w:t>评估机构：</w:t>
      </w:r>
      <w:r>
        <w:rPr>
          <w:rFonts w:ascii="宋体" w:hAnsi="宋体" w:hint="eastAsia"/>
          <w:sz w:val="24"/>
        </w:rPr>
        <w:t>湖南兴地矿业</w:t>
      </w:r>
      <w:proofErr w:type="gramStart"/>
      <w:r>
        <w:rPr>
          <w:rFonts w:ascii="宋体" w:hAnsi="宋体" w:hint="eastAsia"/>
          <w:sz w:val="24"/>
        </w:rPr>
        <w:t>权咨询</w:t>
      </w:r>
      <w:proofErr w:type="gramEnd"/>
      <w:r>
        <w:rPr>
          <w:rFonts w:ascii="宋体" w:hAnsi="宋体" w:hint="eastAsia"/>
          <w:sz w:val="24"/>
        </w:rPr>
        <w:t>有限责任公司</w:t>
      </w:r>
    </w:p>
    <w:p w:rsidR="009D381A" w:rsidRDefault="009D381A" w:rsidP="009D381A">
      <w:pPr>
        <w:spacing w:line="600" w:lineRule="exact"/>
        <w:ind w:firstLineChars="200" w:firstLine="482"/>
        <w:rPr>
          <w:rFonts w:ascii="宋体" w:hAnsi="宋体"/>
          <w:sz w:val="24"/>
        </w:rPr>
      </w:pPr>
      <w:r>
        <w:rPr>
          <w:rFonts w:ascii="宋体" w:hAnsi="宋体" w:hint="eastAsia"/>
          <w:b/>
          <w:sz w:val="24"/>
        </w:rPr>
        <w:t>评估目的：</w:t>
      </w:r>
      <w:r>
        <w:rPr>
          <w:rFonts w:ascii="宋体" w:hAnsi="宋体" w:hint="eastAsia"/>
          <w:sz w:val="24"/>
        </w:rPr>
        <w:t>湖南省茶陵县潞水煤矿向湖南省自然资源厅申请办理采矿许可证延续登记，因矿山调整矿区范围后有新增资源，根据国家现行法律法规及湖南省自然资源厅的有关规定，需对新增资源采矿权进行评估，为处置该部分采矿权提供在本报告所述各种条件下和评估基准日时点上该采矿权出让收益公平、合理的参考意见。</w:t>
      </w:r>
    </w:p>
    <w:p w:rsidR="009D381A" w:rsidRDefault="009D381A" w:rsidP="009D381A">
      <w:pPr>
        <w:spacing w:line="600" w:lineRule="exact"/>
        <w:ind w:firstLineChars="200" w:firstLine="482"/>
        <w:rPr>
          <w:rFonts w:ascii="宋体" w:hAnsi="宋体"/>
          <w:sz w:val="24"/>
        </w:rPr>
      </w:pPr>
      <w:r>
        <w:rPr>
          <w:rFonts w:ascii="宋体" w:hAnsi="宋体" w:hint="eastAsia"/>
          <w:b/>
          <w:sz w:val="24"/>
        </w:rPr>
        <w:t>评估基准日：</w:t>
      </w:r>
      <w:r>
        <w:rPr>
          <w:rFonts w:ascii="宋体" w:hAnsi="宋体" w:hint="eastAsia"/>
          <w:sz w:val="24"/>
        </w:rPr>
        <w:t>2019年5月31日</w:t>
      </w:r>
    </w:p>
    <w:p w:rsidR="009D381A" w:rsidRDefault="009D381A" w:rsidP="009D381A">
      <w:pPr>
        <w:spacing w:line="600" w:lineRule="exact"/>
        <w:ind w:firstLineChars="200" w:firstLine="482"/>
        <w:rPr>
          <w:rFonts w:ascii="宋体" w:hAnsi="宋体"/>
          <w:sz w:val="24"/>
        </w:rPr>
      </w:pPr>
      <w:r>
        <w:rPr>
          <w:rFonts w:ascii="宋体" w:hAnsi="宋体" w:hint="eastAsia"/>
          <w:b/>
          <w:sz w:val="24"/>
        </w:rPr>
        <w:t>评估日期：</w:t>
      </w:r>
      <w:r>
        <w:rPr>
          <w:rFonts w:ascii="宋体" w:hAnsi="宋体" w:hint="eastAsia"/>
          <w:sz w:val="24"/>
        </w:rPr>
        <w:t>2019年6月3日至2019年6月13日</w:t>
      </w:r>
    </w:p>
    <w:p w:rsidR="009D381A" w:rsidRDefault="009D381A" w:rsidP="009D381A">
      <w:pPr>
        <w:spacing w:line="600" w:lineRule="exact"/>
        <w:ind w:firstLineChars="200" w:firstLine="482"/>
        <w:rPr>
          <w:rFonts w:ascii="宋体" w:hAnsi="宋体"/>
          <w:sz w:val="24"/>
        </w:rPr>
      </w:pPr>
      <w:r>
        <w:rPr>
          <w:rFonts w:ascii="宋体" w:hAnsi="宋体" w:hint="eastAsia"/>
          <w:b/>
          <w:sz w:val="24"/>
        </w:rPr>
        <w:t>评估方法：</w:t>
      </w:r>
      <w:r>
        <w:rPr>
          <w:rFonts w:ascii="宋体" w:hAnsi="宋体" w:hint="eastAsia"/>
          <w:sz w:val="24"/>
        </w:rPr>
        <w:t>收入权益法</w:t>
      </w:r>
    </w:p>
    <w:p w:rsidR="009D381A" w:rsidRDefault="009D381A" w:rsidP="009D381A">
      <w:pPr>
        <w:pStyle w:val="a3"/>
        <w:spacing w:line="600" w:lineRule="exact"/>
        <w:ind w:firstLine="482"/>
        <w:rPr>
          <w:sz w:val="24"/>
        </w:rPr>
      </w:pPr>
      <w:r>
        <w:rPr>
          <w:rFonts w:hint="eastAsia"/>
          <w:b/>
          <w:bCs/>
          <w:sz w:val="24"/>
        </w:rPr>
        <w:t>评估基本参数：</w:t>
      </w:r>
      <w:r>
        <w:rPr>
          <w:rFonts w:hint="eastAsia"/>
          <w:snapToGrid w:val="0"/>
          <w:kern w:val="10"/>
          <w:sz w:val="24"/>
        </w:rPr>
        <w:t>截至2018年5月底,矿山保有资源储量（122b+332+333）137.4万吨，其中（122b）44.0万吨，（332）44.3万吨（全部为扩界新增资源），（333）49.1万吨（其中扩界新增资源4.3万吨）</w:t>
      </w:r>
      <w:r>
        <w:rPr>
          <w:rFonts w:hint="eastAsia"/>
          <w:sz w:val="24"/>
        </w:rPr>
        <w:t>。矿山上次评估时保有资源储量（122b+333）103.1万吨，其中（122b）44.3万吨，（333）58.8万吨，333资源量可信度系数0.8，无煤柱设计损失。</w:t>
      </w:r>
      <w:proofErr w:type="gramStart"/>
      <w:r>
        <w:rPr>
          <w:rFonts w:hint="eastAsia"/>
          <w:sz w:val="24"/>
        </w:rPr>
        <w:t>原矿区</w:t>
      </w:r>
      <w:proofErr w:type="gramEnd"/>
      <w:r>
        <w:rPr>
          <w:rFonts w:hint="eastAsia"/>
          <w:sz w:val="24"/>
        </w:rPr>
        <w:t>范围</w:t>
      </w:r>
      <w:r>
        <w:rPr>
          <w:rFonts w:hint="eastAsia"/>
          <w:kern w:val="11"/>
          <w:sz w:val="24"/>
        </w:rPr>
        <w:t>共计</w:t>
      </w:r>
      <w:proofErr w:type="gramStart"/>
      <w:r>
        <w:rPr>
          <w:rFonts w:hint="eastAsia"/>
          <w:sz w:val="24"/>
        </w:rPr>
        <w:t>期间采</w:t>
      </w:r>
      <w:proofErr w:type="gramEnd"/>
      <w:r>
        <w:rPr>
          <w:rFonts w:hint="eastAsia"/>
          <w:sz w:val="24"/>
        </w:rPr>
        <w:t>损量19.30万吨。本次评估333资源量可信度系数0.8，</w:t>
      </w:r>
      <w:proofErr w:type="gramStart"/>
      <w:r>
        <w:rPr>
          <w:rFonts w:hint="eastAsia"/>
          <w:sz w:val="24"/>
        </w:rPr>
        <w:t>原矿区</w:t>
      </w:r>
      <w:proofErr w:type="gramEnd"/>
      <w:r>
        <w:rPr>
          <w:rFonts w:hint="eastAsia"/>
          <w:sz w:val="24"/>
        </w:rPr>
        <w:t>范围新增资源7.80万吨，扩界新增资源47.74万吨，共计新增资源55.54万吨。</w:t>
      </w:r>
    </w:p>
    <w:p w:rsidR="009D381A" w:rsidRDefault="009D381A" w:rsidP="009D381A">
      <w:pPr>
        <w:pStyle w:val="a3"/>
        <w:spacing w:line="600" w:lineRule="exact"/>
        <w:ind w:firstLine="480"/>
        <w:rPr>
          <w:sz w:val="24"/>
        </w:rPr>
      </w:pPr>
      <w:r>
        <w:rPr>
          <w:rFonts w:hint="eastAsia"/>
          <w:sz w:val="24"/>
        </w:rPr>
        <w:lastRenderedPageBreak/>
        <w:t>设计井巷保护煤柱0.87万吨（其中原矿区范围0.48万吨，扩界部分0.39万吨），井巷保护煤柱回收60%。采区回采率87.9%,可采储量48.58</w:t>
      </w:r>
      <w:r>
        <w:rPr>
          <w:rFonts w:hint="eastAsia"/>
          <w:kern w:val="11"/>
          <w:sz w:val="24"/>
        </w:rPr>
        <w:t>万吨（</w:t>
      </w:r>
      <w:r>
        <w:rPr>
          <w:rFonts w:hint="eastAsia"/>
          <w:sz w:val="24"/>
        </w:rPr>
        <w:t>其中原矿区范围6.72万吨，扩界部分41.86万吨</w:t>
      </w:r>
      <w:r>
        <w:rPr>
          <w:rFonts w:hint="eastAsia"/>
          <w:kern w:val="11"/>
          <w:sz w:val="24"/>
        </w:rPr>
        <w:t>）。</w:t>
      </w:r>
      <w:r>
        <w:rPr>
          <w:rFonts w:hint="eastAsia"/>
          <w:sz w:val="24"/>
        </w:rPr>
        <w:t>生产规模9万吨/年，储量备用系数1,评估用服务年限5.40年。</w:t>
      </w:r>
    </w:p>
    <w:p w:rsidR="009D381A" w:rsidRDefault="009D381A" w:rsidP="009D381A">
      <w:pPr>
        <w:pStyle w:val="a3"/>
        <w:spacing w:line="600" w:lineRule="exact"/>
        <w:ind w:firstLine="480"/>
        <w:rPr>
          <w:sz w:val="24"/>
        </w:rPr>
      </w:pPr>
      <w:r>
        <w:rPr>
          <w:rFonts w:hint="eastAsia"/>
          <w:sz w:val="24"/>
        </w:rPr>
        <w:t>产品方案为原煤，原煤不含税销售价格461.54元/吨，采矿权权益系数4.0%，折现率8%。</w:t>
      </w:r>
    </w:p>
    <w:p w:rsidR="009D381A" w:rsidRDefault="009D381A" w:rsidP="009D381A">
      <w:pPr>
        <w:spacing w:line="600" w:lineRule="exact"/>
        <w:ind w:firstLineChars="200" w:firstLine="482"/>
        <w:rPr>
          <w:rFonts w:ascii="宋体" w:hAnsi="宋体"/>
          <w:sz w:val="24"/>
        </w:rPr>
      </w:pPr>
      <w:r>
        <w:rPr>
          <w:rFonts w:ascii="宋体" w:hAnsi="宋体" w:hint="eastAsia"/>
          <w:b/>
          <w:sz w:val="24"/>
        </w:rPr>
        <w:t>评估结果：</w:t>
      </w:r>
      <w:r>
        <w:rPr>
          <w:rFonts w:ascii="宋体" w:hAnsi="宋体" w:hint="eastAsia"/>
          <w:sz w:val="24"/>
        </w:rPr>
        <w:t>本评估公司在充分调查、了解和分析评估对象实际情况的基础上，依据规定的评估程序，选用合理的评估方法，经过评定估算，确定“湖南省茶陵县潞水煤矿（新增资源） ”采矿权出让收益为人民币</w:t>
      </w:r>
      <w:r>
        <w:rPr>
          <w:rFonts w:ascii="宋体" w:hAnsi="宋体" w:hint="eastAsia"/>
          <w:b/>
          <w:sz w:val="24"/>
        </w:rPr>
        <w:t>708.14万元，大写人民币</w:t>
      </w:r>
      <w:proofErr w:type="gramStart"/>
      <w:r>
        <w:rPr>
          <w:rFonts w:ascii="宋体" w:hAnsi="宋体" w:hint="eastAsia"/>
          <w:b/>
          <w:sz w:val="24"/>
        </w:rPr>
        <w:t>柒佰零捌万壹仟肆佰</w:t>
      </w:r>
      <w:proofErr w:type="gramEnd"/>
      <w:r>
        <w:rPr>
          <w:rFonts w:ascii="宋体" w:hAnsi="宋体" w:hint="eastAsia"/>
          <w:b/>
          <w:sz w:val="24"/>
        </w:rPr>
        <w:t>元整（其中扩界新增资源出让收益610.32万元），可采储量单价14.58元/吨</w:t>
      </w:r>
      <w:r>
        <w:rPr>
          <w:rFonts w:ascii="宋体" w:hAnsi="宋体" w:hint="eastAsia"/>
          <w:sz w:val="24"/>
        </w:rPr>
        <w:t>。</w:t>
      </w:r>
    </w:p>
    <w:p w:rsidR="009D381A" w:rsidRDefault="009D381A" w:rsidP="009D381A">
      <w:pPr>
        <w:spacing w:line="600" w:lineRule="exact"/>
        <w:ind w:firstLineChars="200" w:firstLine="482"/>
        <w:rPr>
          <w:rFonts w:ascii="宋体" w:hAnsi="宋体"/>
          <w:b/>
          <w:sz w:val="24"/>
        </w:rPr>
      </w:pPr>
      <w:r>
        <w:rPr>
          <w:rFonts w:ascii="宋体" w:hAnsi="宋体" w:hint="eastAsia"/>
          <w:b/>
          <w:sz w:val="24"/>
        </w:rPr>
        <w:t>评估有关事项声明：</w:t>
      </w:r>
    </w:p>
    <w:p w:rsidR="009D381A" w:rsidRDefault="009D381A" w:rsidP="009D381A">
      <w:pPr>
        <w:pStyle w:val="3"/>
        <w:spacing w:line="600" w:lineRule="exact"/>
        <w:ind w:firstLineChars="200" w:firstLine="480"/>
        <w:rPr>
          <w:rFonts w:hAnsi="宋体"/>
          <w:szCs w:val="24"/>
        </w:rPr>
      </w:pPr>
      <w:r>
        <w:rPr>
          <w:rFonts w:hint="eastAsia"/>
        </w:rPr>
        <w:t>按现行政策规定，</w:t>
      </w:r>
      <w:r>
        <w:rPr>
          <w:rFonts w:hAnsi="宋体" w:hint="eastAsia"/>
        </w:rPr>
        <w:t>评估结论的有效期为一年，即自评估结果公开之日起一年内有效</w:t>
      </w:r>
      <w:r>
        <w:rPr>
          <w:rFonts w:hAnsi="宋体" w:hint="eastAsia"/>
          <w:szCs w:val="24"/>
        </w:rPr>
        <w:t>。如果使用本评估结果的时间超过本评估结果的有效期，此评估结果无效，需重新进行评估。</w:t>
      </w:r>
    </w:p>
    <w:p w:rsidR="009D381A" w:rsidRDefault="009D381A" w:rsidP="009D381A">
      <w:pPr>
        <w:pStyle w:val="3"/>
        <w:spacing w:line="600" w:lineRule="exact"/>
        <w:ind w:firstLineChars="200" w:firstLine="480"/>
        <w:rPr>
          <w:rFonts w:hAnsi="宋体"/>
          <w:szCs w:val="24"/>
        </w:rPr>
      </w:pPr>
      <w:r>
        <w:rPr>
          <w:rFonts w:hAnsi="宋体" w:hint="eastAsia"/>
          <w:szCs w:val="24"/>
        </w:rPr>
        <w:t>本评估报告仅</w:t>
      </w:r>
      <w:proofErr w:type="gramStart"/>
      <w:r>
        <w:rPr>
          <w:rFonts w:hAnsi="宋体" w:hint="eastAsia"/>
          <w:szCs w:val="24"/>
        </w:rPr>
        <w:t>供委托</w:t>
      </w:r>
      <w:proofErr w:type="gramEnd"/>
      <w:r>
        <w:rPr>
          <w:rFonts w:hAnsi="宋体" w:hint="eastAsia"/>
          <w:szCs w:val="24"/>
        </w:rPr>
        <w:t>方为本报告所列明的评估目的和交主管部门审查使用，评估报告书的使用权归委托方所有，未经委托方许可，我公司不会随意向他人提供或公开。除依据法律须公开的情形外，报告的全部或部分内容不得发表于任何公开的媒体上。</w:t>
      </w:r>
    </w:p>
    <w:p w:rsidR="009D381A" w:rsidRDefault="009D381A" w:rsidP="009D381A">
      <w:pPr>
        <w:pStyle w:val="3"/>
        <w:spacing w:line="600" w:lineRule="exact"/>
        <w:ind w:firstLineChars="196" w:firstLine="472"/>
        <w:rPr>
          <w:rFonts w:hAnsi="宋体"/>
          <w:b/>
          <w:szCs w:val="24"/>
        </w:rPr>
      </w:pPr>
      <w:r>
        <w:rPr>
          <w:rFonts w:hAnsi="宋体" w:hint="eastAsia"/>
          <w:b/>
          <w:szCs w:val="24"/>
        </w:rPr>
        <w:t>重要提示：</w:t>
      </w:r>
    </w:p>
    <w:p w:rsidR="009D381A" w:rsidRDefault="009D381A" w:rsidP="009D381A">
      <w:pPr>
        <w:pStyle w:val="3"/>
        <w:spacing w:line="600" w:lineRule="exact"/>
        <w:ind w:firstLineChars="200" w:firstLine="480"/>
        <w:rPr>
          <w:rFonts w:hAnsi="宋体"/>
          <w:szCs w:val="24"/>
        </w:rPr>
      </w:pPr>
      <w:r>
        <w:rPr>
          <w:rFonts w:hAnsi="宋体" w:hint="eastAsia"/>
          <w:szCs w:val="24"/>
        </w:rPr>
        <w:t>以上内容摘自</w:t>
      </w:r>
      <w:r>
        <w:rPr>
          <w:rFonts w:hAnsi="宋体" w:hint="eastAsia"/>
        </w:rPr>
        <w:t>湖南省茶陵县潞水煤矿（新增资源）</w:t>
      </w:r>
      <w:r>
        <w:rPr>
          <w:rFonts w:hAnsi="宋体" w:hint="eastAsia"/>
          <w:szCs w:val="24"/>
        </w:rPr>
        <w:t>采矿权出让收益评估报告书，欲了解本报告的全面情况，请认真阅读该采矿权出让收益评估报告书全文。</w:t>
      </w:r>
    </w:p>
    <w:p w:rsidR="009D381A" w:rsidRDefault="009D381A" w:rsidP="009D381A">
      <w:pPr>
        <w:autoSpaceDE w:val="0"/>
        <w:autoSpaceDN w:val="0"/>
        <w:adjustRightInd w:val="0"/>
        <w:spacing w:line="800" w:lineRule="exact"/>
        <w:ind w:firstLineChars="200" w:firstLine="480"/>
        <w:rPr>
          <w:rFonts w:ascii="宋体" w:hAnsi="宋体"/>
          <w:kern w:val="0"/>
          <w:sz w:val="24"/>
        </w:rPr>
      </w:pPr>
    </w:p>
    <w:p w:rsidR="009D381A" w:rsidRDefault="009D381A" w:rsidP="009D381A">
      <w:pPr>
        <w:adjustRightInd w:val="0"/>
        <w:snapToGrid w:val="0"/>
        <w:spacing w:line="360" w:lineRule="auto"/>
        <w:ind w:firstLineChars="200" w:firstLine="480"/>
        <w:jc w:val="left"/>
        <w:rPr>
          <w:rFonts w:ascii="宋体" w:hAnsi="宋体"/>
          <w:sz w:val="24"/>
        </w:rPr>
      </w:pPr>
      <w:r>
        <w:rPr>
          <w:rFonts w:ascii="宋体" w:hAnsi="宋体" w:hint="eastAsia"/>
          <w:sz w:val="24"/>
        </w:rPr>
        <w:t>（此页无正文）</w:t>
      </w:r>
    </w:p>
    <w:p w:rsidR="009D381A" w:rsidRDefault="009D381A" w:rsidP="009D381A">
      <w:pPr>
        <w:autoSpaceDE w:val="0"/>
        <w:autoSpaceDN w:val="0"/>
        <w:adjustRightInd w:val="0"/>
        <w:spacing w:line="800" w:lineRule="exact"/>
        <w:ind w:firstLineChars="200" w:firstLine="480"/>
        <w:rPr>
          <w:rFonts w:ascii="宋体" w:hAnsi="宋体"/>
          <w:kern w:val="0"/>
          <w:sz w:val="24"/>
        </w:rPr>
      </w:pPr>
      <w:r>
        <w:rPr>
          <w:rFonts w:ascii="宋体" w:hAnsi="宋体" w:hint="eastAsia"/>
          <w:kern w:val="0"/>
          <w:sz w:val="24"/>
        </w:rPr>
        <w:t xml:space="preserve">法定代表人： </w:t>
      </w:r>
      <w:r w:rsidR="00BF5EAE">
        <w:rPr>
          <w:rFonts w:ascii="宋体" w:hAnsi="宋体" w:hint="eastAsia"/>
          <w:kern w:val="0"/>
          <w:sz w:val="24"/>
        </w:rPr>
        <w:t>谭盛阶</w:t>
      </w:r>
    </w:p>
    <w:p w:rsidR="009D381A" w:rsidRDefault="009D381A" w:rsidP="009D381A">
      <w:pPr>
        <w:autoSpaceDE w:val="0"/>
        <w:autoSpaceDN w:val="0"/>
        <w:adjustRightInd w:val="0"/>
        <w:spacing w:line="800" w:lineRule="exact"/>
        <w:ind w:firstLineChars="200" w:firstLine="480"/>
        <w:rPr>
          <w:rFonts w:ascii="宋体" w:hAnsi="宋体"/>
          <w:kern w:val="0"/>
          <w:sz w:val="24"/>
        </w:rPr>
      </w:pPr>
      <w:r>
        <w:rPr>
          <w:rFonts w:ascii="宋体" w:hAnsi="宋体" w:hint="eastAsia"/>
          <w:kern w:val="0"/>
          <w:sz w:val="24"/>
        </w:rPr>
        <w:t xml:space="preserve">项目负责人： </w:t>
      </w:r>
      <w:r w:rsidR="00BF5EAE">
        <w:rPr>
          <w:rFonts w:ascii="宋体" w:hAnsi="宋体" w:hint="eastAsia"/>
          <w:kern w:val="0"/>
          <w:sz w:val="24"/>
        </w:rPr>
        <w:t>谭盛阶</w:t>
      </w:r>
    </w:p>
    <w:p w:rsidR="009D381A" w:rsidRDefault="009D381A" w:rsidP="009D381A">
      <w:pPr>
        <w:autoSpaceDE w:val="0"/>
        <w:autoSpaceDN w:val="0"/>
        <w:adjustRightInd w:val="0"/>
        <w:spacing w:line="800" w:lineRule="exact"/>
        <w:ind w:firstLineChars="200" w:firstLine="480"/>
        <w:rPr>
          <w:rFonts w:ascii="宋体" w:hAnsi="宋体"/>
          <w:kern w:val="0"/>
          <w:sz w:val="24"/>
        </w:rPr>
      </w:pPr>
      <w:r>
        <w:rPr>
          <w:rFonts w:ascii="宋体" w:hAnsi="宋体" w:hint="eastAsia"/>
          <w:kern w:val="0"/>
          <w:sz w:val="24"/>
        </w:rPr>
        <w:t xml:space="preserve">矿业权评估师： </w:t>
      </w:r>
      <w:r w:rsidR="00BF5EAE">
        <w:rPr>
          <w:rFonts w:ascii="宋体" w:hAnsi="宋体" w:hint="eastAsia"/>
          <w:kern w:val="0"/>
          <w:sz w:val="24"/>
        </w:rPr>
        <w:t>陈湘立</w:t>
      </w:r>
      <w:bookmarkStart w:id="0" w:name="_GoBack"/>
      <w:bookmarkEnd w:id="0"/>
    </w:p>
    <w:p w:rsidR="009D381A" w:rsidRDefault="009D381A" w:rsidP="009D381A">
      <w:pPr>
        <w:spacing w:line="560" w:lineRule="exact"/>
        <w:ind w:firstLine="200"/>
        <w:jc w:val="right"/>
        <w:rPr>
          <w:rFonts w:ascii="宋体" w:hAnsi="宋体"/>
          <w:sz w:val="24"/>
        </w:rPr>
      </w:pPr>
    </w:p>
    <w:p w:rsidR="009D381A" w:rsidRDefault="009D381A" w:rsidP="009D381A">
      <w:pPr>
        <w:spacing w:line="400" w:lineRule="atLeast"/>
        <w:jc w:val="right"/>
        <w:rPr>
          <w:rFonts w:ascii="宋体" w:hAnsi="宋体"/>
          <w:sz w:val="24"/>
        </w:rPr>
      </w:pPr>
    </w:p>
    <w:p w:rsidR="009D381A" w:rsidRDefault="009D381A" w:rsidP="009D381A">
      <w:pPr>
        <w:spacing w:line="400" w:lineRule="atLeast"/>
        <w:ind w:right="120"/>
        <w:jc w:val="right"/>
        <w:rPr>
          <w:rFonts w:ascii="宋体" w:hAnsi="宋体"/>
          <w:sz w:val="24"/>
        </w:rPr>
      </w:pPr>
      <w:r>
        <w:rPr>
          <w:rFonts w:ascii="宋体" w:hAnsi="宋体" w:hint="eastAsia"/>
          <w:sz w:val="24"/>
        </w:rPr>
        <w:t>湖南兴地矿业</w:t>
      </w:r>
      <w:proofErr w:type="gramStart"/>
      <w:r>
        <w:rPr>
          <w:rFonts w:ascii="宋体" w:hAnsi="宋体" w:hint="eastAsia"/>
          <w:sz w:val="24"/>
        </w:rPr>
        <w:t>权咨询</w:t>
      </w:r>
      <w:proofErr w:type="gramEnd"/>
      <w:r>
        <w:rPr>
          <w:rFonts w:ascii="宋体" w:hAnsi="宋体" w:hint="eastAsia"/>
          <w:sz w:val="24"/>
        </w:rPr>
        <w:t>有限责任公司</w:t>
      </w:r>
    </w:p>
    <w:p w:rsidR="009D381A" w:rsidRDefault="009D381A" w:rsidP="009D381A">
      <w:pPr>
        <w:spacing w:line="400" w:lineRule="atLeast"/>
        <w:jc w:val="right"/>
        <w:rPr>
          <w:rFonts w:ascii="宋体" w:hAnsi="宋体"/>
          <w:sz w:val="24"/>
        </w:rPr>
      </w:pPr>
    </w:p>
    <w:p w:rsidR="009D381A" w:rsidRDefault="009D381A" w:rsidP="009D381A">
      <w:pPr>
        <w:rPr>
          <w:rFonts w:ascii="宋体" w:hAnsi="宋体"/>
          <w:sz w:val="24"/>
        </w:rPr>
      </w:pPr>
      <w:r>
        <w:rPr>
          <w:rFonts w:ascii="宋体" w:hAnsi="宋体" w:hint="eastAsia"/>
          <w:sz w:val="24"/>
        </w:rPr>
        <w:t xml:space="preserve">                                              </w:t>
      </w:r>
      <w:r>
        <w:rPr>
          <w:rFonts w:hint="eastAsia"/>
          <w:sz w:val="24"/>
        </w:rPr>
        <w:t>二○一九年六月十三日</w:t>
      </w:r>
    </w:p>
    <w:p w:rsidR="0032525C" w:rsidRDefault="0032525C"/>
    <w:sectPr w:rsidR="00325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1A"/>
    <w:rsid w:val="0032525C"/>
    <w:rsid w:val="009D381A"/>
    <w:rsid w:val="00BF5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DF9A"/>
  <w15:chartTrackingRefBased/>
  <w15:docId w15:val="{3C60CA29-37EF-41FD-BD4E-98434289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8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rsid w:val="009D381A"/>
    <w:pPr>
      <w:spacing w:line="360" w:lineRule="auto"/>
      <w:ind w:firstLineChars="200" w:firstLine="200"/>
    </w:pPr>
    <w:rPr>
      <w:rFonts w:ascii="宋体" w:hAnsi="宋体"/>
      <w:sz w:val="28"/>
    </w:rPr>
  </w:style>
  <w:style w:type="paragraph" w:styleId="3">
    <w:name w:val="Body Text Indent 3"/>
    <w:basedOn w:val="a"/>
    <w:link w:val="30"/>
    <w:semiHidden/>
    <w:unhideWhenUsed/>
    <w:rsid w:val="009D381A"/>
    <w:pPr>
      <w:tabs>
        <w:tab w:val="left" w:pos="525"/>
      </w:tabs>
      <w:spacing w:line="400" w:lineRule="atLeast"/>
      <w:ind w:firstLine="525"/>
    </w:pPr>
    <w:rPr>
      <w:rFonts w:ascii="宋体"/>
      <w:sz w:val="24"/>
      <w:szCs w:val="20"/>
    </w:rPr>
  </w:style>
  <w:style w:type="character" w:customStyle="1" w:styleId="30">
    <w:name w:val="正文文本缩进 3 字符"/>
    <w:basedOn w:val="a0"/>
    <w:link w:val="3"/>
    <w:semiHidden/>
    <w:rsid w:val="009D381A"/>
    <w:rPr>
      <w:rFonts w:ascii="宋体"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02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1410972166@qq.com</dc:creator>
  <cp:keywords/>
  <dc:description/>
  <cp:lastModifiedBy>1410972166@qq.com</cp:lastModifiedBy>
  <cp:revision>2</cp:revision>
  <dcterms:created xsi:type="dcterms:W3CDTF">2019-06-26T09:51:00Z</dcterms:created>
  <dcterms:modified xsi:type="dcterms:W3CDTF">2019-06-26T11:00:00Z</dcterms:modified>
</cp:coreProperties>
</file>