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</w:p>
    <w:p>
      <w:pPr>
        <w:spacing w:before="312" w:beforeLines="100" w:after="312" w:afterLines="100"/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  <w:t>注销采矿许可证名单</w:t>
      </w:r>
    </w:p>
    <w:tbl>
      <w:tblPr>
        <w:tblStyle w:val="2"/>
        <w:tblW w:w="884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3012"/>
        <w:gridCol w:w="3131"/>
        <w:gridCol w:w="1145"/>
        <w:gridCol w:w="9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煤矿名称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采矿许可证号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所在地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株洲市桃水煤矿泉塘冲井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C4300002011081120119592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攸县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湖南郴州玛瑙山矿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C4300002012022220123250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苏仙区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53A5E"/>
    <w:rsid w:val="36A5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2020-11-06T02:22:00Z</dcterms:created>
  <dc:creator>湖南省自然资源厅</dc:creator>
  <cp:lastModifiedBy>湖南省自然资源厅</cp:lastModifiedBy>
  <dcterms:modified xsi:type="dcterms:W3CDTF">2020-11-06T02:22:36Z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