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B6" w:rsidRDefault="00E525B6" w:rsidP="00E525B6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bookmarkStart w:id="0" w:name="OLE_LINK1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2021</w:t>
      </w:r>
      <w:r>
        <w:rPr>
          <w:rFonts w:ascii="方正小标宋简体" w:eastAsia="方正小标宋简体" w:hAnsi="Times New Roman" w:cs="Times New Roman"/>
          <w:kern w:val="0"/>
          <w:sz w:val="44"/>
          <w:szCs w:val="44"/>
        </w:rPr>
        <w:t>年湖南省（本级）测绘资质巡查与测</w:t>
      </w:r>
      <w:bookmarkStart w:id="1" w:name="_GoBack"/>
      <w:r>
        <w:rPr>
          <w:rFonts w:ascii="方正小标宋简体" w:eastAsia="方正小标宋简体" w:hAnsi="Times New Roman" w:cs="Times New Roman"/>
          <w:kern w:val="0"/>
          <w:sz w:val="44"/>
          <w:szCs w:val="44"/>
        </w:rPr>
        <w:t>绘地理信息质量监督抽检结果</w:t>
      </w:r>
    </w:p>
    <w:bookmarkEnd w:id="1"/>
    <w:p w:rsidR="00E525B6" w:rsidRDefault="00E525B6" w:rsidP="00E525B6">
      <w:pPr>
        <w:jc w:val="left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一、测绘资质巡查情况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 xml:space="preserve"> </w:t>
      </w:r>
    </w:p>
    <w:tbl>
      <w:tblPr>
        <w:tblW w:w="93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134"/>
        <w:gridCol w:w="1842"/>
        <w:gridCol w:w="1843"/>
      </w:tblGrid>
      <w:tr w:rsidR="00E525B6" w:rsidTr="00E525B6">
        <w:trPr>
          <w:trHeight w:val="5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受检单位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资质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资质巡查结果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备注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湖南省核工业地质局三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</w:rPr>
              <w:t>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一大队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湖南山和勘测设计有限公司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湖南省金乡土地资源开发咨询有限公司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湖南盛鼎科技发展有限责任公司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湖南省工程勘察院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衡阳市规划设计院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湖南万源土地房地产评估测绘有限公司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湖南省地质测绘院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湖南省煤田地质局第一勘探队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湖南省煤炭地质勘查院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衡阳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市珠晖中南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测绘信息中心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湖南省有色地质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勘查局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二一七队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湖南博通信息股份有限公司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衡阳市大雁地理信息有限公司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衡阳市宏图测绘信息技术有限公司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核工业衡阳第二地质工程勘察有限公司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湘潭市国土资源测绘院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湖南省煤田地质局第六勘探队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湖南五凌电力科技有限公司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湖南省资源规划勘测院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湖南远景经纬空间信息技术有限公司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长沙力智数字房产技术发展有限公司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湖南中科星图信息技术股份有限公司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湖南畅图信息科技有限公司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湖南楚林地理信息研究院有限公司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湖南化工地质工程勘察院有限责任公司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湖南地腾地理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信息技术有限公司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湖南城市学院设计研究院有限公司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中国电建集团中南勘测设计研究院有限公司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中国冶金地质总局湖南地质勘查院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长沙市规划信息服务中心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郴州市规划勘察设计研究院有限公司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邵阳市不动产测绘大队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邵阳市测绘服务中心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湘诚现代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设计咨询有限公司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邵阳市交通规划勘察设计院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永州市国土资源规划设计测绘院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永州市自然资源和规划勘测事务中心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湖南宏达勘测规划设计研究有限公司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岳阳市国土资源规划勘测院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岳阳市不动产测绘中心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株洲市国土资源规划测绘院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中国建筑材料工业地质勘查中心湖南总队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株洲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市株房集团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房地产测绘有限公司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湖南省地质工程勘察院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湖南龙翔建设工程管理有限公司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株洲市华信监理有限责任公司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怀化市自然资源规划设计测绘院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长沙安平测绘科技有限公司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友谊国际工程咨询股份有限公司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长沙多维测绘科技有限公司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湖南明义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丰空间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测绘科技有限公司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宁乡市自然资源测绘院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湖南省国土资源规划院（湖南省地质科学研究院）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张家界市测绘院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湖南中核建设工程有限公司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湖南润和土地整理开发技术咨询有限公司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湖南省隧道工程总公司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湖南君泰空间科技有限公司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湖南信创美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泰信息技术有限公司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中铁五局集团第一工程有限责任公司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湖南省有色地质勘查研究院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长沙市中智信息技术开发有限公司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长沙永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信土地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房地产评估测绘有限公司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益阳市自然资源测绘院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益阳市水利水电勘测设计研究院有限公司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常德市国土资源规划测绘院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无需整改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湖南省湘西工程勘察院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湖南省有色地质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勘查局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二四五队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甲级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湖南恒炬勘查有限公司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已完成整改</w:t>
            </w: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怀化市水利电力勘测设计研究院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不合格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长沙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融城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测绘技术有限公司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不合格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spacing w:line="440" w:lineRule="exact"/>
        <w:jc w:val="lef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</w:p>
    <w:p w:rsidR="00E525B6" w:rsidRDefault="00E525B6" w:rsidP="00E525B6">
      <w:pPr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二、测绘成果质量抽检情况</w:t>
      </w: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2266"/>
        <w:gridCol w:w="888"/>
        <w:gridCol w:w="2922"/>
        <w:gridCol w:w="1012"/>
        <w:gridCol w:w="839"/>
        <w:gridCol w:w="618"/>
      </w:tblGrid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检查对象名称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资质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抽检项目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检查</w:t>
            </w:r>
          </w:p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样品质量等级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备注</w:t>
            </w: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湖南省核工业地质局三〇一大队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中钢集团湖南凤凰矿业有限公司塘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坨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锰钒矿区选厂规划用地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地形测量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湖南山和勘测设计有限公司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仟舍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仓储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项目（规划竣工测量）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湖南省金乡土地资源开发咨询有限公司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洞口县乡镇管道天然气建设项目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多测合一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竣工综合测绘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湖南省工程勘察院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新化县化工工业园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1000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地形图测绘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衡阳市规划设计院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万恒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•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府（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1#-3#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5#-11#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、金星路沿街商业及地下车库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湖南万源土地房地产评估测绘有限公司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临武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九泽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水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风电场临时用地土地勘测定界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湖南省地质测绘院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南岳区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500 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地形图更新和补测项目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湖南省煤田地质局第一勘探队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衡阳县第三次国土调查项目数据库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湖南省煤炭地质勘查院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新化县第三次国土调查技术服务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包二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数据库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衡阳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市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珠晖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中南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测绘信息中心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清远市清城区土地储备中心凤城沙田片区（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亩）地形测量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湖南省有色地质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勘查局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二一七队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衡东县金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汇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小区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2#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楼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及一、二期地下室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三测合一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湖南博通信息股份有限公司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江华县麻江、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瓦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等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条河流管理范围划定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衡阳市大雁地理信息有限公司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石鼓区第三次国土调查项目数据库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442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衡阳市宏图测绘信息技术有限公司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郴州市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北湖区华塘镇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村民安置规划定点放线、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验线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核工业衡阳第二地质工程勘察有限公司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衡南县河段管理范围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划界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项目（第一标段）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湘潭市国土资源测绘院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湘潭东方明珠（二期）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湖南省煤田地质局第六勘探队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湘潭县矿山超深越界开采检查测量项目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湖南五凌电力科技有限公司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马迹塘水电厂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2020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年大坝监测系统运维服务委托合同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49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湖南省资源规划勘测院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望城区农村宅基地和集体建设用地房地一体确权登记项目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湖南远景经纬空间信息技术有限公司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湖南邵东市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皇帝岭风电场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地形图测绘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长沙力智数字房产技术发展有限公司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洪江区不动产（房产）存量数据清理整合及档案整理项目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湖南中科星图信息技术股份有限公司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桃源县农村宅基地和集体建设用地确权登记颁证服务项目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畅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图信息科技有限公司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长沙市规划信息服务中心坐标转换软件采购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湖南楚林地理信息研究院有限公司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披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塘村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割板市场厂房面积测量及分层分户面积测量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湖南化工地质工程勘察院有限责任公司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岳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麓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街道五星安置小区截污改造工程地形图测量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湖南城市学院设计研究院有限公司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2020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年高新区新农村公路（硬化）现状地形图测绘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中国电建集团中南勘测设计研究院有限公司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湖南上药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九旺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医药产业基地（一期）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中国冶金地质总局湖南地质勘查院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浏阳碧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桂园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天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荟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二期建设项目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长沙市规划信息服务中心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张家界市三维仿真辅助决策系统数据制作（四期）采购项目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邵阳市不动产测绘大队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恒泰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湖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1#2#3#4#29#35#37#38#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及幼儿园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邵阳市测绘服务中心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江岸景苑二期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栋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诚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现代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设计咨询有限公司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君山区农村宅基地房地一体确权登记颁证</w:t>
            </w:r>
          </w:p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工作技术服务项目（广兴州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团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湖村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邵阳市交通规划勘察设计院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新邵县龙溪铺镇中学建设项目土地征收测绘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永州市国土资源规划设计测绘院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永州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雅士林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小区一期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23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栋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永州市自然资源和规划勘测事务中心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永州市综合职业中等专业学校现状测绘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湖南宏达勘测规划设计研究有限公司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经开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仁湾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街道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荷叶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塘组城南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大桥南北两侧亲水河地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岳阳市国土资源规划勘测院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岳阳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乐诚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小区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岳阳市不动产测绘中心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山水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城面积测绘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62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株洲市国土资源规划测绘院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株洲云龙示范区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2020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年第五批次建设用地（地块一）勘测定界报告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中国建筑材料工业地质勘查中心湖南总队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云龙医院公租房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49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株洲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市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株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房集团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房地产测绘有限公司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湘水湾商业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馆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湖南省地质工程勘察院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株洲市石峰区长石村道路扩建工程项目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湖南龙翔建设工程管理有限公司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隆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信国际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3#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栋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项目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jc w:val="left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株洲市华信监理有限责任公司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东方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尊域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一期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3#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栋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怀化市自然资源规划设计测绘院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澳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紫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东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府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长沙安平测绘科技有限公司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开福区集体土地不动产测量项目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友谊国际工程咨询股份有限公司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桃源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创才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科技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学校房产测绘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长沙多维测绘科技有限公司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长龙街道茶塘村自来水项目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数字化地形图测绘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湖南明义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丰空间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测绘科技有限公司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湘阴县滨湖路东延线建设项目勘测定界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宁乡市自然资源测绘院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宁乡市金州新区湖南邦普循环科技有限公司项目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湖南省国土资源规划院（湖南省地质科学研究院）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长株潭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城市群生态绿心地区卫星遥感监测本底数据库更新项目技术服务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张家界市测绘院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永定建安综合楼地籍测绘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828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核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建设工程有限公司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大汉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汉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府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二期、三期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地形测绘土方测绘项目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766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润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和土地整理开发技术咨询有限公司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桃源县城新桥黑臭水体治理工程测绘项目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湖南省隧道工程总公司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兰岭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路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（银城大道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如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舟路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）道路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带状地形图测量项目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君泰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空间科技有限公司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溆浦县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数字化地形图全野外测量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湖南信创美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信息技术有限公司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钟灵山工业园地形测量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中铁五局集团第一工程有限责任公司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长沙市轨道交通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号线工程东西段工程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标</w:t>
            </w:r>
          </w:p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（平面控制网复测及加密）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湖南省有色地质勘查研究院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浏阳矿山地形测量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751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长沙市中智信息技术开发有限公司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株洲市农村宅基地房地一体调查数据入库项目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融城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测绘技术有限公司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智慧宁乡地理信息基础工程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1:500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地形图测量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长沙永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信土地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房地产评估测绘有限公司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长沙市雨花区洞井镇国有出让土地测绘项目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益阳市自然资源测绘院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湖南太一房地产开发有限公司竣工验收综合测绘项目（太一格二期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9#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栋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10#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栋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及三期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地下室）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益阳市水利水电勘测设计研究院有限公司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洢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水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安化县二期治理工程地形测量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常德市国土资源规划测绘院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柳湖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公馆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（多测合一）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优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湖南省湘西工程勘察院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张家界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湘银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茅岩河项目测绘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怀化市水利电力勘测设计研究院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白泥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江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麻阳县治理工程测量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湖南省有色地质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勘查局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二四五队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甲级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桂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苑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南侧与土桥西路东侧边坡变形监测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恒炬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勘查有限公司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芷江侗族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自治县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岩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桥镇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居民自来水引水工程地形测量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盛鼎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科技发展有限责任公司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绥宁县水稻生产功能区和油菜籽生产保护区划定县级自检服务合同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不合格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湖南地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腾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地理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信息技术有限公司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泸溪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县武溪镇上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堡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易地扶贫搬迁集中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安置房宗地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测量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不合格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E525B6" w:rsidTr="00E525B6">
        <w:trPr>
          <w:trHeight w:val="567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郴州市规划勘察设计研究院有限公司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乙级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盈丰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商业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广场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盈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丰国际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二期</w:t>
            </w: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5B6" w:rsidRDefault="00E525B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Style w:val="15"/>
                <w:rFonts w:ascii="Times New Roman" w:eastAsia="仿宋" w:hAnsi="Times New Roman" w:cs="Times New Roman" w:hint="default"/>
                <w:b w:val="0"/>
                <w:bCs w:val="0"/>
                <w:sz w:val="20"/>
                <w:szCs w:val="20"/>
              </w:rPr>
              <w:t>不合格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不合格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525B6" w:rsidRDefault="00E525B6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</w:tbl>
    <w:p w:rsidR="00E525B6" w:rsidRPr="00E525B6" w:rsidRDefault="00E525B6" w:rsidP="00E525B6">
      <w:pPr>
        <w:widowControl/>
        <w:spacing w:after="225"/>
        <w:ind w:rightChars="-50" w:right="-105"/>
        <w:rPr>
          <w:rFonts w:ascii="微软雅黑" w:eastAsia="微软雅黑" w:hAnsi="微软雅黑" w:cs="Times New Roman"/>
          <w:color w:val="404040" w:themeColor="text1" w:themeTint="BF"/>
          <w:kern w:val="0"/>
          <w:sz w:val="24"/>
          <w:szCs w:val="24"/>
        </w:rPr>
      </w:pPr>
      <w:r w:rsidRPr="00E525B6">
        <w:rPr>
          <w:rFonts w:ascii="微软雅黑" w:eastAsia="微软雅黑" w:hAnsi="微软雅黑" w:cs="Times New Roman"/>
          <w:color w:val="404040" w:themeColor="text1" w:themeTint="BF"/>
          <w:kern w:val="0"/>
          <w:sz w:val="24"/>
          <w:szCs w:val="24"/>
        </w:rPr>
        <w:t xml:space="preserve"> </w:t>
      </w:r>
      <w:bookmarkEnd w:id="0"/>
    </w:p>
    <w:sectPr w:rsidR="00E525B6" w:rsidRPr="00E5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6"/>
    <w:rsid w:val="00006DA5"/>
    <w:rsid w:val="00036BA2"/>
    <w:rsid w:val="001D5499"/>
    <w:rsid w:val="002F1041"/>
    <w:rsid w:val="00331327"/>
    <w:rsid w:val="009F6CCC"/>
    <w:rsid w:val="00CF5876"/>
    <w:rsid w:val="00E5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7CE6"/>
  <w15:chartTrackingRefBased/>
  <w15:docId w15:val="{295AFEB7-63CB-4E59-A86E-77DC10EB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5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525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525B6"/>
    <w:rPr>
      <w:rFonts w:ascii="宋体" w:eastAsia="宋体" w:hAnsi="宋体" w:hint="eastAsia"/>
      <w:b/>
      <w:bCs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2797</Words>
  <Characters>2965</Characters>
  <Application>Microsoft Office Word</Application>
  <DocSecurity>0</DocSecurity>
  <Lines>114</Lines>
  <Paragraphs>74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何柯润</dc:creator>
  <cp:keywords/>
  <dc:description/>
  <cp:lastModifiedBy>何柯润</cp:lastModifiedBy>
  <cp:revision>1</cp:revision>
  <dcterms:created xsi:type="dcterms:W3CDTF">2022-01-04T09:04:00Z</dcterms:created>
  <dcterms:modified xsi:type="dcterms:W3CDTF">2022-01-04T09:05:00Z</dcterms:modified>
</cp:coreProperties>
</file>