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val="0"/>
        <w:autoSpaceDN w:val="0"/>
        <w:bidi w:val="0"/>
        <w:adjustRightInd w:val="0"/>
        <w:snapToGrid/>
        <w:spacing w:line="600" w:lineRule="exact"/>
        <w:jc w:val="left"/>
        <w:textAlignment w:val="auto"/>
        <w:rPr>
          <w:rFonts w:cs="Times New Roman"/>
          <w:szCs w:val="32"/>
        </w:rPr>
      </w:pPr>
      <w:r>
        <w:rPr>
          <w:rFonts w:cs="Times New Roman"/>
          <w:szCs w:val="32"/>
        </w:rPr>
        <w:t>附件6：</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val="0"/>
          <w:bCs w:val="0"/>
          <w:spacing w:val="-6"/>
          <w:kern w:val="20"/>
          <w:sz w:val="44"/>
          <w:szCs w:val="44"/>
        </w:rPr>
      </w:pPr>
      <w:r>
        <w:rPr>
          <w:rFonts w:eastAsia="方正小标宋简体" w:cs="Times New Roman"/>
          <w:b w:val="0"/>
          <w:bCs w:val="0"/>
          <w:spacing w:val="-6"/>
          <w:kern w:val="20"/>
          <w:sz w:val="44"/>
          <w:szCs w:val="44"/>
        </w:rPr>
        <w:t>地质灾害治理工程施工乙级资质</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r>
        <w:rPr>
          <w:rFonts w:eastAsia="方正小标宋简体" w:cs="Times New Roman"/>
          <w:b w:val="0"/>
          <w:bCs w:val="0"/>
          <w:sz w:val="44"/>
          <w:szCs w:val="44"/>
        </w:rPr>
        <w:t>审批服务指南</w:t>
      </w:r>
    </w:p>
    <w:p>
      <w:pPr>
        <w:keepNext w:val="0"/>
        <w:keepLines w:val="0"/>
        <w:pageBreakBefore w:val="0"/>
        <w:widowControl w:val="0"/>
        <w:kinsoku/>
        <w:overflowPunct/>
        <w:topLinePunct w:val="0"/>
        <w:bidi w:val="0"/>
        <w:snapToGrid/>
        <w:spacing w:line="600" w:lineRule="exact"/>
        <w:jc w:val="center"/>
        <w:textAlignment w:val="auto"/>
        <w:rPr>
          <w:rFonts w:eastAsia="方正小标宋简体" w:cs="Times New Roman"/>
          <w:b/>
          <w:bCs/>
          <w:sz w:val="44"/>
          <w:szCs w:val="44"/>
        </w:rPr>
      </w:pP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一、适用范围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本指南适用于地质灾害治理工程施工乙级资质（新立、延续、变更、遗失补证、注销）的申请和办理。</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二、项目信息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（一）项目名称：地质灾害防治单位乙级资质审批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（二）子项名称：地质灾害治理工程施工乙级资质审批</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（三）审批类别：行政许可</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（四）项目编号：</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三、审批事项类型</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cs="仿宋_GB2312"/>
          <w:kern w:val="0"/>
        </w:rPr>
        <w:t>前审后批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四、审批依据</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kern w:val="0"/>
        </w:rPr>
        <w:t>1.</w:t>
      </w:r>
      <w:r>
        <w:rPr>
          <w:rFonts w:hint="eastAsia" w:cs="仿宋_GB2312"/>
          <w:kern w:val="0"/>
        </w:rPr>
        <w:t>《</w:t>
      </w:r>
      <w:r>
        <w:rPr>
          <w:rFonts w:hint="eastAsia" w:cs="仿宋_GB2312"/>
        </w:rPr>
        <w:t>地质灾害防治条例》（中华人民共和国国务院令第</w:t>
      </w:r>
      <w:r>
        <w:t>394</w:t>
      </w:r>
      <w:r>
        <w:rPr>
          <w:rFonts w:hint="eastAsia" w:cs="仿宋_GB2312"/>
        </w:rPr>
        <w:t>号）</w:t>
      </w:r>
      <w:r>
        <w:rPr>
          <w:rFonts w:hint="eastAsia" w:cs="仿宋_GB2312"/>
          <w:color w:val="auto"/>
        </w:rPr>
        <w:t>第二十二</w:t>
      </w:r>
      <w:r>
        <w:rPr>
          <w:rFonts w:hint="eastAsia" w:cs="仿宋_GB2312"/>
          <w:color w:val="auto"/>
          <w:lang w:eastAsia="zh-CN"/>
        </w:rPr>
        <w:t>、</w:t>
      </w:r>
      <w:r>
        <w:rPr>
          <w:rFonts w:hint="eastAsia" w:cs="仿宋_GB2312"/>
          <w:color w:val="auto"/>
          <w:lang w:val="en-US" w:eastAsia="zh-CN"/>
        </w:rPr>
        <w:t>三十六</w:t>
      </w:r>
      <w:r>
        <w:rPr>
          <w:rFonts w:hint="eastAsia" w:cs="仿宋_GB2312"/>
          <w:color w:val="auto"/>
        </w:rPr>
        <w:t>条</w:t>
      </w:r>
      <w:r>
        <w:rPr>
          <w:rFonts w:hint="eastAsia" w:cs="仿宋_GB2312"/>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rPr>
        <w:t>《地质灾害防治单位资质管理办法》（自然资源部令第</w:t>
      </w:r>
      <w:r>
        <w:rPr>
          <w:kern w:val="0"/>
        </w:rPr>
        <w:t>8</w:t>
      </w:r>
      <w:r>
        <w:rPr>
          <w:rFonts w:hint="eastAsia" w:cs="仿宋_GB2312"/>
          <w:kern w:val="0"/>
        </w:rPr>
        <w:t>号）第七条、第八条、第十六条、第十七条、第十八条、第二十条、第二十二条；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《自然资源部关于〈地质灾害防治单位资质管理办法〉有关事项的公告》。</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五、受理机构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湖南省政务服务中心</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六、决定机构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七、审批数量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无数量限制</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八、申请条件</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（一）行政相对人条件（适用于新立、延续、变更、遗失补证、注销）</w:t>
      </w:r>
    </w:p>
    <w:p>
      <w:pPr>
        <w:pStyle w:val="3"/>
        <w:keepNext w:val="0"/>
        <w:keepLines w:val="0"/>
        <w:pageBreakBefore w:val="0"/>
        <w:widowControl w:val="0"/>
        <w:kinsoku/>
        <w:overflowPunct/>
        <w:topLinePunct w:val="0"/>
        <w:bidi w:val="0"/>
        <w:snapToGrid/>
        <w:spacing w:line="580" w:lineRule="exact"/>
        <w:ind w:firstLine="31680"/>
        <w:jc w:val="both"/>
        <w:textAlignment w:val="auto"/>
      </w:pPr>
      <w:r>
        <w:rPr>
          <w:rFonts w:hint="eastAsia" w:cs="仿宋_GB2312"/>
        </w:rPr>
        <w:t>具有企业法人或者事业单位法人资格</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（二）新立、延续符合以下条件的，可提出申请：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1.</w:t>
      </w:r>
      <w:r>
        <w:rPr>
          <w:rFonts w:hint="eastAsia" w:cs="仿宋_GB2312"/>
          <w:kern w:val="0"/>
          <w:shd w:val="clear" w:color="auto" w:fill="FFFFFF"/>
        </w:rPr>
        <w:t>资源与环境类、土木水利类相关专业技术人员总数不少于二十人，其中高级技术职称人员不少于五人</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w:t>
      </w:r>
      <w:r>
        <w:rPr>
          <w:rFonts w:hint="eastAsia" w:cs="仿宋_GB2312"/>
          <w:kern w:val="0"/>
          <w:shd w:val="clear" w:color="auto" w:fill="FFFFFF"/>
        </w:rPr>
        <w:t>具备全站仪、水准仪、锚杆锚索钻机、凿岩机等设备</w:t>
      </w:r>
      <w:r>
        <w:rPr>
          <w:rFonts w:hint="eastAsia" w:cs="仿宋_GB2312"/>
          <w:kern w:val="0"/>
        </w:rPr>
        <w:t>；</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3.</w:t>
      </w:r>
      <w:r>
        <w:rPr>
          <w:rFonts w:hint="eastAsia" w:cs="仿宋_GB2312"/>
          <w:kern w:val="0"/>
        </w:rPr>
        <w:t>单位技术负责人应当具有资源与环境类、土木水利类相关专业高级技术职称，专业技术人员中退休人员数量不超过规定的专业技术人员最低数量要求的百分之十；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4.</w:t>
      </w:r>
      <w:r>
        <w:rPr>
          <w:rFonts w:hint="eastAsia" w:cs="仿宋_GB2312"/>
          <w:kern w:val="0"/>
        </w:rPr>
        <w:t>具有健全的安全管理体系和质量管理体系；</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（三）变更符合以下条件的，可提出申请：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地质灾害防治单位名称、住所发生变更的单位。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（四）遗失补证符合以下条件的，可提出申请：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地质灾害防治单位资质证书遗失、损毁的单位。</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号）第二十条</w:t>
      </w:r>
      <w:r>
        <w:rPr>
          <w:kern w:val="0"/>
        </w:rPr>
        <w:t>)</w:t>
      </w:r>
    </w:p>
    <w:p>
      <w:pPr>
        <w:pStyle w:val="3"/>
        <w:keepNext w:val="0"/>
        <w:keepLines w:val="0"/>
        <w:pageBreakBefore w:val="0"/>
        <w:widowControl w:val="0"/>
        <w:tabs>
          <w:tab w:val="left" w:pos="1111"/>
        </w:tabs>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（五）注销符合以下条件的，可提出申请：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地质灾害防治单位终止业务活动或发生分立的。</w:t>
      </w:r>
      <w:r>
        <w:rPr>
          <w:kern w:val="0"/>
        </w:rPr>
        <w:t>(</w:t>
      </w: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r>
        <w:rPr>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九、申请材料</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（一）新立、延续</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号）第十二条。</w:t>
      </w:r>
    </w:p>
    <w:tbl>
      <w:tblPr>
        <w:tblStyle w:val="4"/>
        <w:tblpPr w:leftFromText="180" w:rightFromText="180" w:vertAnchor="text" w:horzAnchor="page" w:tblpX="1891" w:tblpY="269"/>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714"/>
        <w:gridCol w:w="3871"/>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5585" w:type="dxa"/>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申请材料名称</w:t>
            </w:r>
          </w:p>
        </w:tc>
        <w:tc>
          <w:tcPr>
            <w:tcW w:w="1843" w:type="dxa"/>
            <w:vAlign w:val="center"/>
          </w:tcPr>
          <w:p>
            <w:pPr>
              <w:keepNext w:val="0"/>
              <w:keepLines w:val="0"/>
              <w:pageBreakBefore w:val="0"/>
              <w:widowControl w:val="0"/>
              <w:kinsoku/>
              <w:overflowPunct/>
              <w:topLinePunct w:val="0"/>
              <w:bidi w:val="0"/>
              <w:snapToGrid/>
              <w:spacing w:line="580" w:lineRule="exact"/>
              <w:jc w:val="center"/>
              <w:textAlignment w:val="auto"/>
              <w:rPr>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资质申请书</w:t>
            </w:r>
          </w:p>
        </w:tc>
        <w:tc>
          <w:tcPr>
            <w:tcW w:w="1843"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color w:val="auto"/>
                <w:sz w:val="24"/>
                <w:szCs w:val="24"/>
              </w:rPr>
              <w:t>企业法人</w:t>
            </w:r>
            <w:r>
              <w:rPr>
                <w:rFonts w:hint="eastAsia" w:cs="仿宋_GB2312"/>
                <w:color w:val="auto"/>
                <w:sz w:val="24"/>
                <w:szCs w:val="24"/>
                <w:lang w:eastAsia="zh-CN"/>
              </w:rPr>
              <w:t>、</w:t>
            </w:r>
            <w:r>
              <w:rPr>
                <w:rFonts w:hint="eastAsia" w:cs="仿宋_GB2312"/>
                <w:color w:val="auto"/>
                <w:sz w:val="24"/>
                <w:szCs w:val="24"/>
              </w:rPr>
              <w:t>事业单位法人证书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3</w:t>
            </w:r>
          </w:p>
        </w:tc>
        <w:tc>
          <w:tcPr>
            <w:tcW w:w="5585" w:type="dxa"/>
            <w:gridSpan w:val="2"/>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已取得的地质灾害防治单位资质证书（资质延续须提供）</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4</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w:t>
            </w:r>
          </w:p>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任职资格材料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高级技术职称证书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技术负责人的任命或聘任文件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5</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有关专业技术人员材料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专业技术人员列表（含技术负责人）</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身份证</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学历证书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职称证书</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申请前连续三个月由本单位缴纳社会保险记录文件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2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00" w:type="dxa"/>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6</w:t>
            </w:r>
          </w:p>
        </w:tc>
        <w:tc>
          <w:tcPr>
            <w:tcW w:w="1714"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本单位设备的所有权材料</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仪器设备清单</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714" w:type="dxa"/>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设备的所有权材料</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7</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职业健康安全管理体系认证书或安全管理制度文件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00"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8</w:t>
            </w:r>
          </w:p>
        </w:tc>
        <w:tc>
          <w:tcPr>
            <w:tcW w:w="1714"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质量管理体系文件</w:t>
            </w:r>
          </w:p>
        </w:tc>
        <w:tc>
          <w:tcPr>
            <w:tcW w:w="3871"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质量管理体系认证书或质量管理制度文件</w:t>
            </w:r>
          </w:p>
        </w:tc>
        <w:tc>
          <w:tcPr>
            <w:tcW w:w="1843" w:type="dxa"/>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（二）变更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号）第十八条、第二十二条。</w:t>
      </w:r>
    </w:p>
    <w:tbl>
      <w:tblPr>
        <w:tblStyle w:val="4"/>
        <w:tblW w:w="4998" w:type="pct"/>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60"/>
        <w:gridCol w:w="3025"/>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 w:type="pct"/>
            <w:vAlign w:val="center"/>
          </w:tcPr>
          <w:p>
            <w:pPr>
              <w:keepNext w:val="0"/>
              <w:keepLines w:val="0"/>
              <w:pageBreakBefore w:val="0"/>
              <w:widowControl w:val="0"/>
              <w:kinsoku/>
              <w:overflowPunct/>
              <w:topLinePunct w:val="0"/>
              <w:bidi w:val="0"/>
              <w:snapToGrid/>
              <w:spacing w:line="580" w:lineRule="exact"/>
              <w:textAlignment w:val="auto"/>
              <w:rPr>
                <w:b/>
                <w:bCs/>
                <w:sz w:val="28"/>
                <w:szCs w:val="28"/>
              </w:rPr>
            </w:pPr>
            <w:r>
              <w:rPr>
                <w:rFonts w:hint="eastAsia" w:cs="仿宋_GB2312"/>
                <w:b/>
                <w:bCs/>
                <w:sz w:val="28"/>
                <w:szCs w:val="28"/>
              </w:rPr>
              <w:t>序号</w:t>
            </w:r>
          </w:p>
        </w:tc>
        <w:tc>
          <w:tcPr>
            <w:tcW w:w="3160" w:type="pct"/>
            <w:gridSpan w:val="2"/>
            <w:vAlign w:val="center"/>
          </w:tcPr>
          <w:p>
            <w:pPr>
              <w:keepNext w:val="0"/>
              <w:keepLines w:val="0"/>
              <w:pageBreakBefore w:val="0"/>
              <w:widowControl w:val="0"/>
              <w:kinsoku/>
              <w:overflowPunct/>
              <w:topLinePunct w:val="0"/>
              <w:bidi w:val="0"/>
              <w:snapToGrid/>
              <w:spacing w:line="580" w:lineRule="exact"/>
              <w:ind w:firstLine="422"/>
              <w:jc w:val="center"/>
              <w:textAlignment w:val="auto"/>
              <w:rPr>
                <w:b/>
                <w:bCs/>
                <w:sz w:val="28"/>
                <w:szCs w:val="28"/>
              </w:rPr>
            </w:pPr>
            <w:r>
              <w:rPr>
                <w:rFonts w:hint="eastAsia" w:cs="仿宋_GB2312"/>
                <w:b/>
                <w:bCs/>
                <w:sz w:val="28"/>
                <w:szCs w:val="28"/>
              </w:rPr>
              <w:t>申请材料内容</w:t>
            </w:r>
          </w:p>
        </w:tc>
        <w:tc>
          <w:tcPr>
            <w:tcW w:w="1339" w:type="pct"/>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资质变更申请书</w:t>
            </w:r>
          </w:p>
        </w:tc>
        <w:tc>
          <w:tcPr>
            <w:tcW w:w="1339"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2</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营业执照或者事业单位法人证书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00" w:type="pct"/>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3</w:t>
            </w:r>
          </w:p>
        </w:tc>
        <w:tc>
          <w:tcPr>
            <w:tcW w:w="3160" w:type="pct"/>
            <w:gridSpan w:val="2"/>
            <w:vAlign w:val="center"/>
          </w:tcPr>
          <w:p>
            <w:pPr>
              <w:keepNext w:val="0"/>
              <w:keepLines w:val="0"/>
              <w:pageBreakBefore w:val="0"/>
              <w:widowControl w:val="0"/>
              <w:kinsoku/>
              <w:overflowPunct/>
              <w:topLinePunct w:val="0"/>
              <w:bidi w:val="0"/>
              <w:snapToGrid/>
              <w:spacing w:line="580" w:lineRule="exact"/>
              <w:jc w:val="left"/>
              <w:textAlignment w:val="auto"/>
              <w:rPr>
                <w:rFonts w:ascii="Times New Roman" w:hAnsi="Times New Roman" w:eastAsia="仿宋_GB2312" w:cs="Times New Roman"/>
                <w:kern w:val="2"/>
                <w:sz w:val="24"/>
                <w:szCs w:val="24"/>
                <w:lang w:val="en-US" w:eastAsia="zh-CN" w:bidi="ar-SA"/>
              </w:rPr>
            </w:pPr>
            <w:r>
              <w:rPr>
                <w:rFonts w:hint="eastAsia" w:cs="仿宋_GB2312"/>
                <w:sz w:val="24"/>
                <w:szCs w:val="24"/>
              </w:rPr>
              <w:t>已取得的地质灾害防治单位资质证书</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500" w:type="pct"/>
            <w:vMerge w:val="restart"/>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4</w:t>
            </w:r>
          </w:p>
        </w:tc>
        <w:tc>
          <w:tcPr>
            <w:tcW w:w="1385" w:type="pct"/>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变更相关证明文件</w:t>
            </w: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事业单位合并、转制批复文件或企业合并方案及企业股东大会、董事会决议</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 w:type="pct"/>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c>
          <w:tcPr>
            <w:tcW w:w="1385" w:type="pct"/>
            <w:vMerge w:val="continue"/>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p>
        </w:tc>
        <w:tc>
          <w:tcPr>
            <w:tcW w:w="1775" w:type="pc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法人登记机关出具的变更核准证明文件</w:t>
            </w:r>
          </w:p>
        </w:tc>
        <w:tc>
          <w:tcPr>
            <w:tcW w:w="1339" w:type="pct"/>
            <w:vMerge w:val="continue"/>
            <w:vAlign w:val="center"/>
          </w:tcPr>
          <w:p>
            <w:pPr>
              <w:keepNext w:val="0"/>
              <w:keepLines w:val="0"/>
              <w:pageBreakBefore w:val="0"/>
              <w:widowControl w:val="0"/>
              <w:kinsoku/>
              <w:overflowPunct/>
              <w:topLinePunct w:val="0"/>
              <w:bidi w:val="0"/>
              <w:snapToGrid/>
              <w:spacing w:line="580" w:lineRule="exact"/>
              <w:ind w:firstLine="480" w:firstLineChars="200"/>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地质灾害防治单位与其他单位发生合并或者由事业单位整体转制为企业，需要变更单位名称的，提交上级单位或者主管部门关于合并或者转制的批复文件；企业无上级单位或者主管部门的，应当提交企业合并方案及企业股东大会、董事会决议。单位分立的，应申请注销资质后重新申请。</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（三）补证</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号）第二十条。</w:t>
      </w:r>
    </w:p>
    <w:tbl>
      <w:tblPr>
        <w:tblStyle w:val="4"/>
        <w:tblW w:w="828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842"/>
        <w:gridCol w:w="3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842"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550"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补证资质申请书</w:t>
            </w:r>
          </w:p>
        </w:tc>
        <w:tc>
          <w:tcPr>
            <w:tcW w:w="3550"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92"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val="en-US" w:eastAsia="zh-CN"/>
              </w:rPr>
            </w:pPr>
            <w:r>
              <w:rPr>
                <w:rFonts w:hint="eastAsia"/>
                <w:sz w:val="24"/>
                <w:szCs w:val="24"/>
                <w:lang w:val="en-US" w:eastAsia="zh-CN"/>
              </w:rPr>
              <w:t>2</w:t>
            </w:r>
          </w:p>
        </w:tc>
        <w:tc>
          <w:tcPr>
            <w:tcW w:w="3842" w:type="dxa"/>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rFonts w:hint="eastAsia" w:cs="仿宋_GB2312"/>
                <w:sz w:val="24"/>
                <w:szCs w:val="24"/>
              </w:rPr>
              <w:t>营业执照或者事业单位法人证书</w:t>
            </w:r>
          </w:p>
        </w:tc>
        <w:tc>
          <w:tcPr>
            <w:tcW w:w="3550" w:type="dxa"/>
            <w:vMerge w:val="continue"/>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p>
        </w:tc>
      </w:tr>
    </w:tbl>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rFonts w:eastAsia="楷体_GB2312"/>
          <w:kern w:val="0"/>
        </w:rPr>
      </w:pPr>
      <w:r>
        <w:rPr>
          <w:rFonts w:hint="eastAsia" w:eastAsia="楷体_GB2312" w:cs="楷体_GB2312"/>
          <w:kern w:val="0"/>
        </w:rPr>
        <w:t>（四）注销</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依据《地质灾害防治单位资质管理办法》（自然资源部令第</w:t>
      </w:r>
      <w:r>
        <w:rPr>
          <w:kern w:val="0"/>
        </w:rPr>
        <w:t>8</w:t>
      </w:r>
      <w:r>
        <w:rPr>
          <w:rFonts w:hint="eastAsia" w:cs="仿宋_GB2312"/>
          <w:kern w:val="0"/>
        </w:rPr>
        <w:t>号）第十九条、第二十二条。</w:t>
      </w:r>
    </w:p>
    <w:tbl>
      <w:tblPr>
        <w:tblStyle w:val="4"/>
        <w:tblW w:w="83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3915"/>
        <w:gridCol w:w="3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序号</w:t>
            </w:r>
          </w:p>
        </w:tc>
        <w:tc>
          <w:tcPr>
            <w:tcW w:w="3915"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申请材料内容</w:t>
            </w:r>
          </w:p>
        </w:tc>
        <w:tc>
          <w:tcPr>
            <w:tcW w:w="3617" w:type="dxa"/>
            <w:vAlign w:val="center"/>
          </w:tcPr>
          <w:p>
            <w:pPr>
              <w:keepNext w:val="0"/>
              <w:keepLines w:val="0"/>
              <w:pageBreakBefore w:val="0"/>
              <w:widowControl w:val="0"/>
              <w:kinsoku/>
              <w:overflowPunct/>
              <w:topLinePunct w:val="0"/>
              <w:bidi w:val="0"/>
              <w:snapToGrid/>
              <w:spacing w:line="580" w:lineRule="exact"/>
              <w:jc w:val="center"/>
              <w:textAlignment w:val="auto"/>
              <w:rPr>
                <w:b/>
                <w:bCs/>
                <w:sz w:val="28"/>
                <w:szCs w:val="28"/>
              </w:rPr>
            </w:pPr>
            <w:r>
              <w:rPr>
                <w:rFonts w:hint="eastAsia" w:cs="仿宋_GB2312"/>
                <w:b/>
                <w:bCs/>
                <w:sz w:val="28"/>
                <w:szCs w:val="28"/>
              </w:rPr>
              <w:t>提交方式及要求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sz w:val="24"/>
                <w:szCs w:val="24"/>
              </w:rPr>
            </w:pPr>
            <w:r>
              <w:rPr>
                <w:sz w:val="24"/>
                <w:szCs w:val="24"/>
              </w:rPr>
              <w:t>1</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注销资质申请书</w:t>
            </w:r>
          </w:p>
        </w:tc>
        <w:tc>
          <w:tcPr>
            <w:tcW w:w="3617" w:type="dxa"/>
            <w:vMerge w:val="restart"/>
            <w:vAlign w:val="center"/>
          </w:tcPr>
          <w:p>
            <w:pPr>
              <w:keepNext w:val="0"/>
              <w:keepLines w:val="0"/>
              <w:pageBreakBefore w:val="0"/>
              <w:widowControl w:val="0"/>
              <w:kinsoku/>
              <w:overflowPunct/>
              <w:topLinePunct w:val="0"/>
              <w:bidi w:val="0"/>
              <w:snapToGrid/>
              <w:spacing w:line="580" w:lineRule="exact"/>
              <w:jc w:val="left"/>
              <w:textAlignment w:val="auto"/>
              <w:rPr>
                <w:sz w:val="24"/>
                <w:szCs w:val="24"/>
              </w:rPr>
            </w:pPr>
            <w:r>
              <w:rPr>
                <w:sz w:val="24"/>
                <w:szCs w:val="24"/>
              </w:rPr>
              <w:t>1.</w:t>
            </w:r>
            <w:r>
              <w:rPr>
                <w:rFonts w:hint="eastAsia" w:cs="仿宋_GB2312"/>
                <w:sz w:val="24"/>
                <w:szCs w:val="24"/>
              </w:rPr>
              <w:t>申请单位登陆</w:t>
            </w:r>
            <w:r>
              <w:rPr>
                <w:sz w:val="24"/>
                <w:szCs w:val="24"/>
              </w:rPr>
              <w:t>“</w:t>
            </w:r>
            <w:r>
              <w:rPr>
                <w:rFonts w:hint="eastAsia" w:cs="仿宋_GB2312"/>
                <w:sz w:val="24"/>
                <w:szCs w:val="24"/>
              </w:rPr>
              <w:t>湖南政务服务网</w:t>
            </w:r>
            <w:r>
              <w:rPr>
                <w:sz w:val="24"/>
                <w:szCs w:val="24"/>
              </w:rPr>
              <w:t>”</w:t>
            </w:r>
            <w:r>
              <w:rPr>
                <w:rFonts w:hint="eastAsia" w:cs="仿宋_GB2312"/>
                <w:sz w:val="24"/>
                <w:szCs w:val="24"/>
              </w:rPr>
              <w:t>按要求填报申请信息、上传相关附件；</w:t>
            </w:r>
          </w:p>
          <w:p>
            <w:pPr>
              <w:keepNext w:val="0"/>
              <w:keepLines w:val="0"/>
              <w:pageBreakBefore w:val="0"/>
              <w:widowControl w:val="0"/>
              <w:kinsoku/>
              <w:overflowPunct/>
              <w:topLinePunct w:val="0"/>
              <w:bidi w:val="0"/>
              <w:snapToGrid/>
              <w:spacing w:line="580" w:lineRule="exact"/>
              <w:textAlignment w:val="auto"/>
              <w:rPr>
                <w:sz w:val="24"/>
                <w:szCs w:val="24"/>
              </w:rPr>
            </w:pPr>
            <w:r>
              <w:rPr>
                <w:sz w:val="24"/>
                <w:szCs w:val="24"/>
              </w:rPr>
              <w:t>2.</w:t>
            </w:r>
            <w:r>
              <w:rPr>
                <w:rFonts w:hint="eastAsia" w:cs="仿宋_GB2312"/>
                <w:sz w:val="24"/>
                <w:szCs w:val="24"/>
              </w:rPr>
              <w:t>材料要求详见《湖南省地质灾害防治单位资质申请材料要求》。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08" w:type="dxa"/>
            <w:vAlign w:val="center"/>
          </w:tcPr>
          <w:p>
            <w:pPr>
              <w:keepNext w:val="0"/>
              <w:keepLines w:val="0"/>
              <w:pageBreakBefore w:val="0"/>
              <w:widowControl w:val="0"/>
              <w:kinsoku/>
              <w:overflowPunct/>
              <w:topLinePunct w:val="0"/>
              <w:bidi w:val="0"/>
              <w:snapToGrid/>
              <w:spacing w:line="580" w:lineRule="exact"/>
              <w:jc w:val="center"/>
              <w:textAlignment w:val="auto"/>
              <w:rPr>
                <w:rFonts w:hint="eastAsia" w:eastAsia="仿宋_GB2312"/>
                <w:sz w:val="24"/>
                <w:szCs w:val="24"/>
                <w:lang w:eastAsia="zh-CN"/>
              </w:rPr>
            </w:pPr>
            <w:r>
              <w:rPr>
                <w:rFonts w:hint="eastAsia"/>
                <w:sz w:val="24"/>
                <w:szCs w:val="24"/>
                <w:lang w:val="en-US" w:eastAsia="zh-CN"/>
              </w:rPr>
              <w:t>2</w:t>
            </w:r>
          </w:p>
        </w:tc>
        <w:tc>
          <w:tcPr>
            <w:tcW w:w="3915" w:type="dxa"/>
            <w:vAlign w:val="center"/>
          </w:tcPr>
          <w:p>
            <w:pPr>
              <w:keepNext w:val="0"/>
              <w:keepLines w:val="0"/>
              <w:pageBreakBefore w:val="0"/>
              <w:widowControl w:val="0"/>
              <w:kinsoku/>
              <w:overflowPunct/>
              <w:topLinePunct w:val="0"/>
              <w:bidi w:val="0"/>
              <w:snapToGrid/>
              <w:spacing w:line="580" w:lineRule="exact"/>
              <w:textAlignment w:val="auto"/>
              <w:rPr>
                <w:sz w:val="24"/>
                <w:szCs w:val="24"/>
              </w:rPr>
            </w:pPr>
            <w:r>
              <w:rPr>
                <w:rFonts w:hint="eastAsia" w:cs="仿宋_GB2312"/>
                <w:sz w:val="24"/>
                <w:szCs w:val="24"/>
              </w:rPr>
              <w:t>申请注销的资质证书</w:t>
            </w:r>
          </w:p>
        </w:tc>
        <w:tc>
          <w:tcPr>
            <w:tcW w:w="3617" w:type="dxa"/>
            <w:vMerge w:val="continue"/>
            <w:vAlign w:val="center"/>
          </w:tcPr>
          <w:p>
            <w:pPr>
              <w:keepNext w:val="0"/>
              <w:keepLines w:val="0"/>
              <w:pageBreakBefore w:val="0"/>
              <w:widowControl w:val="0"/>
              <w:kinsoku/>
              <w:overflowPunct/>
              <w:topLinePunct w:val="0"/>
              <w:bidi w:val="0"/>
              <w:snapToGrid/>
              <w:spacing w:line="580" w:lineRule="exact"/>
              <w:textAlignment w:val="auto"/>
              <w:rPr>
                <w:sz w:val="24"/>
                <w:szCs w:val="24"/>
              </w:rPr>
            </w:pPr>
          </w:p>
        </w:tc>
      </w:tr>
    </w:tbl>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十、申请接收</w:t>
      </w:r>
    </w:p>
    <w:p>
      <w:pPr>
        <w:keepNext w:val="0"/>
        <w:keepLines w:val="0"/>
        <w:pageBreakBefore w:val="0"/>
        <w:widowControl w:val="0"/>
        <w:kinsoku/>
        <w:wordWrap w:val="0"/>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接受网上</w:t>
      </w:r>
      <w:r>
        <w:rPr>
          <w:kern w:val="0"/>
        </w:rPr>
        <w:t>24</w:t>
      </w:r>
      <w:r>
        <w:rPr>
          <w:rFonts w:hint="eastAsia" w:cs="仿宋_GB2312"/>
          <w:kern w:val="0"/>
        </w:rPr>
        <w:t>小时申报。申报网址：</w:t>
      </w:r>
      <w:r>
        <w:rPr>
          <w:kern w:val="0"/>
        </w:rPr>
        <w:t>http://zwfw-new.hunan.gov.cn/onething/service/serviceguidecklist.jsp?approve_id=2988&amp;type=xndtbm&amp;areacode=439900000000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十一、办理基本流程</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（一）接收报件和受理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政务大厅接收行政相对人报送的地质灾害防治单位资质报件，在</w:t>
      </w:r>
      <w:r>
        <w:rPr>
          <w:kern w:val="0"/>
        </w:rPr>
        <w:t>5</w:t>
      </w:r>
      <w:r>
        <w:rPr>
          <w:rFonts w:hint="eastAsia" w:cs="仿宋_GB2312"/>
          <w:kern w:val="0"/>
        </w:rPr>
        <w:t>个工作日内一次告知行政相对人需要补正的全部内容。逾期不告知的，自收到申请材料之日起即为受理。</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（二）审查</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省自然资源厅地质勘查管理处依据法律法规等有关规定，对资质申请进行审查。</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（三）公示</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审查结果在湖南省自然资源厅门户网站进行公示，公示时间不少于</w:t>
      </w:r>
      <w:r>
        <w:rPr>
          <w:kern w:val="0"/>
        </w:rPr>
        <w:t>5</w:t>
      </w:r>
      <w:r>
        <w:rPr>
          <w:rFonts w:hint="eastAsia" w:cs="仿宋_GB2312"/>
          <w:kern w:val="0"/>
        </w:rPr>
        <w:t>个工作日。公示期满，对公示内容无异议的，作出审批决定；对公示内容有异议的，组织进行复核并重新公示。</w:t>
      </w:r>
    </w:p>
    <w:p>
      <w:pPr>
        <w:pStyle w:val="3"/>
        <w:keepNext w:val="0"/>
        <w:keepLines w:val="0"/>
        <w:pageBreakBefore w:val="0"/>
        <w:widowControl w:val="0"/>
        <w:kinsoku/>
        <w:overflowPunct/>
        <w:topLinePunct w:val="0"/>
        <w:bidi w:val="0"/>
        <w:snapToGrid/>
        <w:spacing w:line="580" w:lineRule="exact"/>
        <w:ind w:firstLine="31680"/>
        <w:jc w:val="both"/>
        <w:textAlignment w:val="auto"/>
        <w:rPr>
          <w:rFonts w:eastAsia="楷体_GB2312"/>
        </w:rPr>
      </w:pPr>
      <w:r>
        <w:rPr>
          <w:rFonts w:hint="eastAsia" w:eastAsia="楷体_GB2312" w:cs="楷体_GB2312"/>
        </w:rPr>
        <w:t>（四）办理批复</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批准地质灾害防治单位资质申请事项的，发布审批公告。不予批准的，由政务大厅通知行政相对人领取或邮寄不予行政许可决定通知书，说明理由并告知申请单位享有依法申请行政复议或者提起行政诉讼的权利。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kern w:val="0"/>
        </w:rPr>
        <w:t>办事流程图附后。</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十二、办理方式</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24</w:t>
      </w:r>
      <w:r>
        <w:rPr>
          <w:rFonts w:hint="eastAsia" w:cs="仿宋_GB2312"/>
          <w:kern w:val="0"/>
        </w:rPr>
        <w:t>小时互联网在线申请。</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十三、审批时限</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1.</w:t>
      </w:r>
      <w:r>
        <w:rPr>
          <w:rFonts w:hint="eastAsia" w:cs="仿宋_GB2312"/>
          <w:kern w:val="60"/>
        </w:rPr>
        <w:t>自受理地质灾害防治单位资质申请之日起二十个工作日内作出是否批准的书面决定。</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60"/>
        </w:rPr>
      </w:pPr>
      <w:r>
        <w:rPr>
          <w:kern w:val="60"/>
        </w:rPr>
        <w:t>2.</w:t>
      </w:r>
      <w:r>
        <w:rPr>
          <w:rFonts w:hint="eastAsia" w:cs="仿宋_GB2312"/>
          <w:kern w:val="60"/>
        </w:rPr>
        <w:t>因特殊情况在二十个工作日内不能作出决定的，经本单位负责人批准，可以延长十个工作日，并将延长期限的理由告知申请单位。</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十四、收费依据及标准</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无收费。</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十五、审批结果</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审批通过的，发放</w:t>
      </w:r>
      <w:r>
        <w:rPr>
          <w:rFonts w:hint="eastAsia" w:cs="仿宋_GB2312"/>
          <w:kern w:val="0"/>
        </w:rPr>
        <w:t>地质灾害治理工程施工单位乙级资质证书；不予批准的，做出不予行政许可决定。</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十六、结果送达</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作出行政决定后，新立、延续申请在省自然资源厅门户网站公告，由政务大厅现场送达结果；变更、补证、注销申请由政务大厅通知并现场送达结果</w:t>
      </w:r>
      <w:r>
        <w:rPr>
          <w:rFonts w:hint="eastAsia" w:cs="仿宋_GB2312"/>
          <w:kern w:val="0"/>
        </w:rPr>
        <w:t>。</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十七、行政相对人权利和义务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（一）申请人依法享有以下权利</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依法享有知情权、陈述权、申辩权，有权依法申请行政复议或者提起行政诉讼。</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（二）申请人依法履行以下义务</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pPr>
      <w:r>
        <w:rPr>
          <w:rFonts w:hint="eastAsia" w:cs="仿宋_GB2312"/>
        </w:rPr>
        <w:t>应当如实向行政机关提交有关材料和反映真实情况，并对其申请材料实质内容的真实性负责。</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十八、咨询途径</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kern w:val="0"/>
        </w:rPr>
        <w:t>窗口咨询：省自然资源厅政务大厅二楼</w:t>
      </w:r>
      <w:r>
        <w:rPr>
          <w:kern w:val="0"/>
        </w:rPr>
        <w:t>C02</w:t>
      </w:r>
      <w:r>
        <w:rPr>
          <w:rFonts w:hint="eastAsia" w:cs="仿宋_GB2312"/>
          <w:kern w:val="0"/>
        </w:rPr>
        <w:t>窗口</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kern w:val="0"/>
        </w:rPr>
        <w:t>电话咨询：</w:t>
      </w:r>
      <w:r>
        <w:rPr>
          <w:kern w:val="0"/>
        </w:rPr>
        <w:t>0731-</w:t>
      </w:r>
      <w:r>
        <w:t>82213822</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十九、监督投诉渠道</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rFonts w:hint="eastAsia" w:cs="仿宋_GB2312"/>
        </w:rPr>
        <w:t>监督投诉</w:t>
      </w:r>
      <w:r>
        <w:rPr>
          <w:rFonts w:hint="eastAsia" w:cs="仿宋_GB2312"/>
          <w:kern w:val="0"/>
        </w:rPr>
        <w:t>电话：</w:t>
      </w:r>
      <w:r>
        <w:rPr>
          <w:kern w:val="0"/>
        </w:rPr>
        <w:t>0731-</w:t>
      </w:r>
      <w:r>
        <w:t>82213091</w:t>
      </w:r>
      <w:r>
        <w:rPr>
          <w:kern w:val="0"/>
        </w:rPr>
        <w:t xml:space="preserve"> </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二十、办公地址和时间</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一</w:t>
      </w:r>
      <w:r>
        <w:rPr>
          <w:kern w:val="0"/>
        </w:rPr>
        <w:t>)</w:t>
      </w:r>
      <w:r>
        <w:rPr>
          <w:rFonts w:hint="eastAsia" w:cs="仿宋_GB2312"/>
        </w:rPr>
        <w:t>办公地址</w:t>
      </w:r>
      <w:r>
        <w:rPr>
          <w:rFonts w:hint="eastAsia" w:cs="仿宋_GB2312"/>
          <w:kern w:val="0"/>
        </w:rPr>
        <w:t>：</w:t>
      </w:r>
      <w:r>
        <w:rPr>
          <w:rFonts w:hint="eastAsia" w:cs="仿宋_GB2312"/>
        </w:rPr>
        <w:t>湖南省长沙市天心区银杏路</w:t>
      </w:r>
      <w:r>
        <w:t>6</w:t>
      </w:r>
      <w:r>
        <w:rPr>
          <w:rFonts w:hint="eastAsia" w:cs="仿宋_GB2312"/>
        </w:rPr>
        <w:t>号</w:t>
      </w:r>
      <w:r>
        <w:rPr>
          <w:kern w:val="0"/>
        </w:rPr>
        <w:t xml:space="preserve"> </w:t>
      </w:r>
    </w:p>
    <w:p>
      <w:pPr>
        <w:keepNext w:val="0"/>
        <w:keepLines w:val="0"/>
        <w:pageBreakBefore w:val="0"/>
        <w:widowControl w:val="0"/>
        <w:kinsoku/>
        <w:overflowPunct/>
        <w:topLinePunct w:val="0"/>
        <w:autoSpaceDE w:val="0"/>
        <w:autoSpaceDN w:val="0"/>
        <w:bidi w:val="0"/>
        <w:adjustRightInd w:val="0"/>
        <w:snapToGrid/>
        <w:spacing w:line="580" w:lineRule="exact"/>
        <w:ind w:firstLine="707" w:firstLineChars="221"/>
        <w:textAlignment w:val="auto"/>
        <w:rPr>
          <w:kern w:val="0"/>
        </w:rPr>
      </w:pPr>
      <w:r>
        <w:rPr>
          <w:kern w:val="0"/>
        </w:rPr>
        <w:t>(</w:t>
      </w:r>
      <w:r>
        <w:rPr>
          <w:rFonts w:hint="eastAsia" w:cs="仿宋_GB2312"/>
          <w:kern w:val="0"/>
        </w:rPr>
        <w:t>二</w:t>
      </w:r>
      <w:r>
        <w:rPr>
          <w:kern w:val="0"/>
        </w:rPr>
        <w:t>)</w:t>
      </w:r>
      <w:r>
        <w:rPr>
          <w:rFonts w:hint="eastAsia" w:cs="仿宋_GB2312"/>
        </w:rPr>
        <w:t>办公时间</w:t>
      </w:r>
      <w:r>
        <w:rPr>
          <w:rFonts w:hint="eastAsia" w:cs="仿宋_GB2312"/>
          <w:kern w:val="0"/>
        </w:rPr>
        <w:t>：周一至周五（法定节假日除外）上午</w:t>
      </w:r>
      <w:r>
        <w:rPr>
          <w:kern w:val="0"/>
        </w:rPr>
        <w:t>9</w:t>
      </w:r>
      <w:r>
        <w:rPr>
          <w:rFonts w:hint="eastAsia" w:cs="仿宋_GB2312"/>
          <w:kern w:val="0"/>
        </w:rPr>
        <w:t>：</w:t>
      </w:r>
      <w:r>
        <w:rPr>
          <w:kern w:val="0"/>
        </w:rPr>
        <w:t>00-12</w:t>
      </w:r>
      <w:r>
        <w:rPr>
          <w:rFonts w:hint="eastAsia" w:cs="仿宋_GB2312"/>
          <w:kern w:val="0"/>
        </w:rPr>
        <w:t>：</w:t>
      </w:r>
      <w:r>
        <w:rPr>
          <w:kern w:val="0"/>
        </w:rPr>
        <w:t xml:space="preserve">00  </w:t>
      </w:r>
      <w:r>
        <w:rPr>
          <w:rFonts w:hint="eastAsia" w:cs="仿宋_GB2312"/>
          <w:kern w:val="0"/>
        </w:rPr>
        <w:t>下午</w:t>
      </w:r>
      <w:r>
        <w:rPr>
          <w:kern w:val="0"/>
        </w:rPr>
        <w:t>13</w:t>
      </w:r>
      <w:r>
        <w:rPr>
          <w:rFonts w:hint="eastAsia" w:cs="仿宋_GB2312"/>
          <w:kern w:val="0"/>
        </w:rPr>
        <w:t>：</w:t>
      </w:r>
      <w:r>
        <w:rPr>
          <w:kern w:val="0"/>
        </w:rPr>
        <w:t>30-17</w:t>
      </w:r>
      <w:r>
        <w:rPr>
          <w:rFonts w:hint="eastAsia" w:cs="仿宋_GB2312"/>
          <w:kern w:val="0"/>
        </w:rPr>
        <w:t>：</w:t>
      </w:r>
      <w:r>
        <w:rPr>
          <w:kern w:val="0"/>
        </w:rPr>
        <w:t>00</w:t>
      </w:r>
    </w:p>
    <w:p>
      <w:pPr>
        <w:pStyle w:val="2"/>
        <w:keepNext w:val="0"/>
        <w:keepLines w:val="0"/>
        <w:pageBreakBefore w:val="0"/>
        <w:widowControl w:val="0"/>
        <w:kinsoku/>
        <w:overflowPunct/>
        <w:topLinePunct w:val="0"/>
        <w:bidi w:val="0"/>
        <w:snapToGrid/>
        <w:spacing w:line="580" w:lineRule="exact"/>
        <w:textAlignment w:val="auto"/>
        <w:rPr>
          <w:rFonts w:ascii="Times New Roman" w:hAnsi="Times New Roman" w:cs="Times New Roman"/>
          <w:color w:val="auto"/>
        </w:rPr>
      </w:pPr>
      <w:r>
        <w:rPr>
          <w:rFonts w:hint="eastAsia" w:ascii="Times New Roman" w:hAnsi="Times New Roman"/>
          <w:color w:val="auto"/>
        </w:rPr>
        <w:t>二十一、公开查询</w:t>
      </w:r>
    </w:p>
    <w:p>
      <w:pPr>
        <w:ind w:firstLine="640" w:firstLineChars="200"/>
      </w:pPr>
      <w:r>
        <w:rPr>
          <w:rFonts w:hint="eastAsia" w:cs="仿宋_GB2312"/>
        </w:rPr>
        <w:t>自受理之后起</w:t>
      </w:r>
      <w:r>
        <w:t>20</w:t>
      </w:r>
      <w:r>
        <w:rPr>
          <w:rFonts w:hint="eastAsia" w:cs="仿宋_GB2312"/>
        </w:rPr>
        <w:t>个工作日后，可通过电话、网站查询审批状态和结果。</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ODM1YmMzMjg1NjRmMTk2NGJkOTQ5ZGNjMTVhMGUifQ=="/>
  </w:docVars>
  <w:rsids>
    <w:rsidRoot w:val="00000000"/>
    <w:rsid w:val="215C620E"/>
    <w:rsid w:val="4BD13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ind w:firstLine="630"/>
      <w:outlineLvl w:val="0"/>
    </w:pPr>
    <w:rPr>
      <w:rFonts w:ascii="黑体" w:hAnsi="黑体" w:eastAsia="黑体" w:cs="Arial"/>
      <w:color w:val="333333"/>
      <w:szCs w:val="32"/>
    </w:rPr>
  </w:style>
  <w:style w:type="paragraph" w:styleId="3">
    <w:name w:val="heading 2"/>
    <w:basedOn w:val="1"/>
    <w:next w:val="1"/>
    <w:qFormat/>
    <w:uiPriority w:val="0"/>
    <w:pPr>
      <w:autoSpaceDE w:val="0"/>
      <w:autoSpaceDN w:val="0"/>
      <w:adjustRightInd w:val="0"/>
      <w:ind w:firstLine="640" w:firstLineChars="200"/>
      <w:jc w:val="left"/>
      <w:outlineLvl w:val="1"/>
    </w:pPr>
    <w:rPr>
      <w:rFonts w:cs="Times New Roman"/>
      <w:kern w:val="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2719</Words>
  <Characters>2895</Characters>
  <Lines>0</Lines>
  <Paragraphs>0</Paragraphs>
  <TotalTime>0</TotalTime>
  <ScaleCrop>false</ScaleCrop>
  <LinksUpToDate>false</LinksUpToDate>
  <CharactersWithSpaces>2900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2022-12-30T02:30:00Z</dcterms:created>
  <dc:creator>lenovo</dc:creator>
  <cp:lastModifiedBy>叶茂林</cp:lastModifiedBy>
  <dcterms:modified xsi:type="dcterms:W3CDTF">2023-01-05T10:24:02Z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9DC40485112146B1BE4A6A6CE82D31E5</vt:lpwstr>
  </property>
</Properties>
</file>