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left"/>
        <w:rPr>
          <w:rFonts w:ascii="黑体" w:hAnsi="黑体" w:eastAsia="黑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</w:p>
    <w:p>
      <w:pPr>
        <w:spacing w:line="72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72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fldChar w:fldCharType="begin"/>
      </w:r>
      <w:r>
        <w:instrText xml:space="preserve"> HYPERLINK "http://gi.mnr.gov.cn/202110/P020211019564961857916.xls" \t "http://gi.mnr.gov.cn/202110/_blank"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城乡规划编制单位乙级资质认定名单（2024年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第六批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fldChar w:fldCharType="end"/>
      </w:r>
    </w:p>
    <w:tbl>
      <w:tblPr>
        <w:tblStyle w:val="3"/>
        <w:tblW w:w="8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646"/>
        <w:gridCol w:w="1605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64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申报类型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46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长沙凤凰建筑设计有限公司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城乡规划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乙级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延  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4646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湖南恒创建筑设计有限责任公司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城乡规划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乙级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延  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4646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隆回县城乡规划勘测设计有限公司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城乡规划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乙级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延  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4646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湖南核工业岩土工程勘察设计研究院</w:t>
            </w:r>
          </w:p>
          <w:p>
            <w:pPr>
              <w:widowControl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有限公司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城乡规划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乙级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延  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4646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湖南地科院规划设计有限公司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城乡规划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乙级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4646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中蓝长化工程科技有限公司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城乡规划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乙级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新申请</w:t>
            </w:r>
          </w:p>
        </w:tc>
      </w:tr>
    </w:tbl>
    <w:p>
      <w:pPr>
        <w:spacing w:line="72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MTk3NzllYWFlMDY0ZGFlZmE1M2VlMTlhMTIxNDkifQ=="/>
  </w:docVars>
  <w:rsids>
    <w:rsidRoot w:val="07A65229"/>
    <w:rsid w:val="07A65229"/>
    <w:rsid w:val="152941D9"/>
    <w:rsid w:val="6B31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2024-02-22T03:32:00Z</dcterms:created>
  <dc:creator>刘双</dc:creator>
  <cp:lastModifiedBy>刘双</cp:lastModifiedBy>
  <dcterms:modified xsi:type="dcterms:W3CDTF">2024-02-22T03:33:24Z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A9368C3CC55F4AB9A8EDA35A58C405C8_11</vt:lpwstr>
  </property>
</Properties>
</file>