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suppressLineNumbers w:val="0"/>
        <w:spacing w:before="0" w:beforeAutospacing="0" w:after="0" w:afterAutospacing="0"/>
        <w:ind w:left="0" w:right="0"/>
        <w:rPr>
          <w:rFonts w:hint="default" w:ascii="Times New Roman" w:hAnsi="Times New Roman" w:eastAsia="宋体" w:cs="Times New Roman"/>
          <w:bCs/>
          <w:color w:val="000000"/>
          <w:kern w:val="0"/>
          <w:sz w:val="32"/>
          <w:szCs w:val="32"/>
          <w:lang w:eastAsia="en-US" w:bidi="ar"/>
        </w:rPr>
      </w:pPr>
      <w:r>
        <w:rPr>
          <w:rFonts w:hint="default" w:ascii="Times New Roman" w:hAnsi="Times New Roman" w:cs="Times New Roman"/>
          <w:bCs/>
          <w:color w:val="000000"/>
          <w:kern w:val="0"/>
          <w:sz w:val="32"/>
          <w:szCs w:val="32"/>
          <w:lang w:bidi="ar"/>
        </w:rPr>
        <w:t>附件2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eastAsia="en-US"/>
        </w:rPr>
      </w:pP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bidi="ar"/>
        </w:rPr>
        <w:t>2024年涉密地理信息成果保密市州本级抽查情况汇总表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160" w:firstLineChars="5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en-US"/>
        </w:rPr>
      </w:pPr>
    </w:p>
    <w:p>
      <w:pPr>
        <w:keepNext w:val="0"/>
        <w:keepLines w:val="0"/>
        <w:suppressLineNumbers w:val="0"/>
        <w:spacing w:before="0" w:beforeAutospacing="0" w:after="0" w:afterAutospacing="0" w:line="360" w:lineRule="auto"/>
        <w:ind w:left="0" w:right="0" w:firstLine="160" w:firstLineChars="50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填报单位（盖章）：                                          填报时间： 年  月  日</w:t>
      </w:r>
    </w:p>
    <w:tbl>
      <w:tblPr>
        <w:tblStyle w:val="2"/>
        <w:tblW w:w="13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00"/>
        <w:gridCol w:w="1080"/>
        <w:gridCol w:w="900"/>
        <w:gridCol w:w="900"/>
        <w:gridCol w:w="1080"/>
        <w:gridCol w:w="1260"/>
        <w:gridCol w:w="1260"/>
        <w:gridCol w:w="900"/>
        <w:gridCol w:w="900"/>
        <w:gridCol w:w="1098"/>
        <w:gridCol w:w="90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单位总数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抽查的单位数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检查结论为不合格的单位数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需要整改的合格单位数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整改已完成的单位数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互联网计算机存储处理涉密数据的单位数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处理涉密数据计算机网络与互联网未采取物理隔离措施的单位数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互联网计算机存在涉密移动存储介质使用痕迹的单位数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涉密数据管理台账不完整的单位数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数据保密管理制度不健全的单位数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无专门涉密数据管理（保管）部门的单位数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无涉密数据专用保管场所的单位数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未对数据保密工作进行部署的单位数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未开展数据保密集中培训的单位数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en-US" w:bidi="ar-SA"/>
              </w:rPr>
            </w:pPr>
          </w:p>
        </w:tc>
      </w:tr>
    </w:tbl>
    <w:p>
      <w:pPr>
        <w:spacing w:line="3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Content"/>
      <w:bookmarkEnd w:id="0"/>
    </w:p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1B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2024-04-26T09:27:51Z</dcterms:created>
  <dc:creator>Administrator</dc:creator>
  <cp:lastModifiedBy>易礼</cp:lastModifiedBy>
  <dcterms:modified xsi:type="dcterms:W3CDTF">2024-04-26T09:28:01Z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3D9C7942E92345359A2D307B70C7DDA6</vt:lpwstr>
  </property>
</Properties>
</file>