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附件4 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  <w:u w:val="single"/>
        </w:rPr>
        <w:t xml:space="preserve">        </w:t>
      </w:r>
      <w:r>
        <w:rPr>
          <w:rFonts w:eastAsia="方正小标宋_GBK"/>
          <w:color w:val="000000"/>
          <w:sz w:val="44"/>
          <w:szCs w:val="44"/>
        </w:rPr>
        <w:t>开展矿产资源储量评审报告、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矿业权出让收益评估报告评审情况表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eastAsia="方正小标宋_GBK"/>
          <w:color w:val="000000"/>
          <w:sz w:val="18"/>
          <w:szCs w:val="18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6"/>
        <w:gridCol w:w="4648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时间</w:t>
            </w:r>
          </w:p>
        </w:tc>
        <w:tc>
          <w:tcPr>
            <w:tcW w:w="2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报告名称</w:t>
            </w: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本人起何作用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（主审、副审）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0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2024-06-07T08:36:23Z</dcterms:created>
  <dc:creator>Administrator</dc:creator>
  <cp:lastModifiedBy>易礼</cp:lastModifiedBy>
  <dcterms:modified xsi:type="dcterms:W3CDTF">2024-06-07T08:36:29Z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35CB502D1DEF48538FC1F22FF9D9DDDC</vt:lpwstr>
  </property>
</Properties>
</file>