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D5DD42">
      <w:pPr>
        <w:keepNext w:val="0"/>
        <w:keepLines w:val="0"/>
        <w:pageBreakBefore w:val="0"/>
        <w:widowControl w:val="0"/>
        <w:suppressLineNumbers w:val="0"/>
        <w:kinsoku/>
        <w:wordWrap/>
        <w:overflowPunct/>
        <w:topLinePunct w:val="0"/>
        <w:autoSpaceDE w:val="0"/>
        <w:autoSpaceDN/>
        <w:bidi w:val="0"/>
        <w:adjustRightInd/>
        <w:snapToGrid/>
        <w:spacing w:before="157" w:beforeLines="50" w:beforeAutospacing="0" w:after="157" w:afterLines="50" w:afterAutospacing="0" w:line="560" w:lineRule="exact"/>
        <w:ind w:left="0" w:leftChars="0" w:right="0"/>
        <w:jc w:val="left"/>
        <w:textAlignment w:val="auto"/>
        <w:outlineLvl w:val="0"/>
        <w:rPr>
          <w:rFonts w:hint="default" w:ascii="Times New Roman" w:hAnsi="Times New Roman" w:eastAsia="黑体" w:cs="Times New Roman"/>
          <w:kern w:val="2"/>
          <w:sz w:val="32"/>
          <w:szCs w:val="32"/>
          <w:highlight w:val="none"/>
          <w:lang w:val="en-US" w:eastAsia="zh-CN" w:bidi="ar"/>
        </w:rPr>
      </w:pPr>
      <w:r>
        <w:rPr>
          <w:rFonts w:hint="eastAsia" w:ascii="黑体" w:hAnsi="黑体" w:eastAsia="黑体" w:cs="黑体"/>
          <w:kern w:val="2"/>
          <w:sz w:val="32"/>
          <w:szCs w:val="32"/>
          <w:highlight w:val="none"/>
          <w:lang w:val="en-US" w:eastAsia="zh-CN" w:bidi="ar"/>
        </w:rPr>
        <w:t>附件</w:t>
      </w:r>
      <w:r>
        <w:rPr>
          <w:rFonts w:hint="default" w:ascii="Times New Roman" w:hAnsi="Times New Roman" w:eastAsia="黑体" w:cs="Times New Roman"/>
          <w:kern w:val="2"/>
          <w:sz w:val="32"/>
          <w:szCs w:val="32"/>
          <w:highlight w:val="none"/>
          <w:lang w:val="en-US" w:eastAsia="zh-CN" w:bidi="ar"/>
        </w:rPr>
        <w:t>4</w:t>
      </w:r>
    </w:p>
    <w:p w14:paraId="15BF889E">
      <w:pPr>
        <w:keepNext w:val="0"/>
        <w:keepLines w:val="0"/>
        <w:pageBreakBefore w:val="0"/>
        <w:widowControl w:val="0"/>
        <w:suppressLineNumbers w:val="0"/>
        <w:kinsoku/>
        <w:wordWrap/>
        <w:overflowPunct/>
        <w:topLinePunct w:val="0"/>
        <w:autoSpaceDE w:val="0"/>
        <w:autoSpaceDN/>
        <w:bidi w:val="0"/>
        <w:adjustRightInd/>
        <w:snapToGrid/>
        <w:spacing w:before="157" w:beforeLines="50" w:beforeAutospacing="0" w:after="157" w:afterLines="50" w:afterAutospacing="0" w:line="560" w:lineRule="exact"/>
        <w:ind w:left="0" w:leftChars="0" w:right="0"/>
        <w:jc w:val="left"/>
        <w:textAlignment w:val="auto"/>
        <w:outlineLvl w:val="0"/>
        <w:rPr>
          <w:rFonts w:hint="eastAsia" w:ascii="Times New Roman" w:hAnsi="Times New Roman" w:eastAsia="黑体" w:cs="Times New Roman"/>
          <w:kern w:val="2"/>
          <w:sz w:val="32"/>
          <w:szCs w:val="32"/>
          <w:highlight w:val="none"/>
          <w:lang w:val="en-US" w:eastAsia="zh-CN" w:bidi="ar"/>
        </w:rPr>
      </w:pPr>
    </w:p>
    <w:p w14:paraId="5720E647">
      <w:pPr>
        <w:keepNext w:val="0"/>
        <w:keepLines w:val="0"/>
        <w:pageBreakBefore w:val="0"/>
        <w:widowControl w:val="0"/>
        <w:suppressLineNumbers w:val="0"/>
        <w:kinsoku/>
        <w:wordWrap/>
        <w:overflowPunct/>
        <w:topLinePunct w:val="0"/>
        <w:autoSpaceDE w:val="0"/>
        <w:autoSpaceDN/>
        <w:bidi w:val="0"/>
        <w:adjustRightInd/>
        <w:snapToGrid/>
        <w:spacing w:before="157" w:beforeLines="50" w:beforeAutospacing="0" w:after="157" w:afterLines="50" w:afterAutospacing="0" w:line="560" w:lineRule="exact"/>
        <w:ind w:left="0" w:leftChars="0" w:right="0"/>
        <w:jc w:val="center"/>
        <w:textAlignment w:val="auto"/>
        <w:outlineLvl w:val="0"/>
        <w:rPr>
          <w:highlight w:val="none"/>
        </w:rPr>
      </w:pPr>
      <w:r>
        <w:rPr>
          <w:rFonts w:hint="eastAsia" w:ascii="方正小标宋简体" w:hAnsi="方正小标宋简体" w:eastAsia="方正小标宋简体" w:cs="方正小标宋简体"/>
          <w:kern w:val="2"/>
          <w:sz w:val="44"/>
          <w:szCs w:val="44"/>
          <w:highlight w:val="none"/>
          <w:lang w:val="en-US" w:eastAsia="zh-CN" w:bidi="ar"/>
        </w:rPr>
        <w:t>湖南省</w:t>
      </w:r>
      <w:r>
        <w:rPr>
          <w:rFonts w:hint="eastAsia" w:ascii="方正小标宋简体" w:hAnsi="方正小标宋简体" w:eastAsia="方正小标宋简体" w:cs="方正小标宋简体"/>
          <w:kern w:val="2"/>
          <w:sz w:val="44"/>
          <w:szCs w:val="44"/>
          <w:highlight w:val="none"/>
          <w:lang w:val="en-US" w:eastAsia="zh" w:bidi="ar"/>
        </w:rPr>
        <w:t>省本级</w:t>
      </w:r>
      <w:r>
        <w:rPr>
          <w:rFonts w:hint="eastAsia" w:ascii="方正小标宋简体" w:hAnsi="方正小标宋简体" w:eastAsia="方正小标宋简体" w:cs="方正小标宋简体"/>
          <w:kern w:val="2"/>
          <w:sz w:val="44"/>
          <w:szCs w:val="44"/>
          <w:highlight w:val="none"/>
          <w:lang w:val="en-US" w:eastAsia="zh-CN" w:bidi="ar"/>
        </w:rPr>
        <w:t>自然资源</w:t>
      </w:r>
      <w:r>
        <w:rPr>
          <w:rFonts w:hint="eastAsia" w:ascii="方正小标宋简体" w:hAnsi="方正小标宋简体" w:eastAsia="方正小标宋简体" w:cs="方正小标宋简体"/>
          <w:kern w:val="2"/>
          <w:sz w:val="44"/>
          <w:szCs w:val="44"/>
          <w:highlight w:val="none"/>
          <w:lang w:val="en-US" w:eastAsia="zh" w:bidi="ar"/>
        </w:rPr>
        <w:t>领域</w:t>
      </w:r>
      <w:r>
        <w:rPr>
          <w:rFonts w:hint="eastAsia" w:ascii="方正小标宋简体" w:hAnsi="方正小标宋简体" w:eastAsia="方正小标宋简体" w:cs="方正小标宋简体"/>
          <w:kern w:val="2"/>
          <w:sz w:val="44"/>
          <w:szCs w:val="44"/>
          <w:highlight w:val="none"/>
          <w:lang w:val="en-US" w:eastAsia="zh-CN" w:bidi="ar"/>
        </w:rPr>
        <w:t>公共数据资源</w:t>
      </w:r>
    </w:p>
    <w:p w14:paraId="7D4BBA38">
      <w:pPr>
        <w:keepNext w:val="0"/>
        <w:keepLines w:val="0"/>
        <w:pageBreakBefore w:val="0"/>
        <w:widowControl w:val="0"/>
        <w:suppressLineNumbers w:val="0"/>
        <w:kinsoku/>
        <w:wordWrap/>
        <w:overflowPunct/>
        <w:topLinePunct w:val="0"/>
        <w:autoSpaceDE w:val="0"/>
        <w:autoSpaceDN/>
        <w:bidi w:val="0"/>
        <w:adjustRightInd/>
        <w:snapToGrid/>
        <w:spacing w:before="157" w:beforeLines="50" w:beforeAutospacing="0" w:after="157" w:afterLines="50" w:afterAutospacing="0" w:line="560" w:lineRule="exact"/>
        <w:ind w:left="0" w:leftChars="0" w:right="0"/>
        <w:jc w:val="center"/>
        <w:textAlignment w:val="auto"/>
        <w:outlineLvl w:val="0"/>
        <w:rPr>
          <w:highlight w:val="none"/>
        </w:rPr>
      </w:pPr>
      <w:r>
        <w:rPr>
          <w:rFonts w:hint="eastAsia" w:ascii="方正小标宋简体" w:hAnsi="方正小标宋简体" w:eastAsia="方正小标宋简体" w:cs="方正小标宋简体"/>
          <w:kern w:val="2"/>
          <w:sz w:val="44"/>
          <w:szCs w:val="44"/>
          <w:highlight w:val="none"/>
          <w:lang w:val="en-US" w:eastAsia="zh-CN" w:bidi="ar"/>
        </w:rPr>
        <w:t>授权运营机构评审标准</w:t>
      </w:r>
    </w:p>
    <w:tbl>
      <w:tblPr>
        <w:tblStyle w:val="5"/>
        <w:tblW w:w="1031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15" w:type="dxa"/>
          <w:left w:w="15" w:type="dxa"/>
          <w:bottom w:w="15" w:type="dxa"/>
          <w:right w:w="15" w:type="dxa"/>
        </w:tblCellMar>
      </w:tblPr>
      <w:tblGrid>
        <w:gridCol w:w="1272"/>
        <w:gridCol w:w="1319"/>
        <w:gridCol w:w="7728"/>
      </w:tblGrid>
      <w:tr w14:paraId="74387D4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253" w:hRule="atLeast"/>
          <w:tblHeader/>
          <w:jc w:val="center"/>
        </w:trPr>
        <w:tc>
          <w:tcPr>
            <w:tcW w:w="1272" w:type="dxa"/>
            <w:tcBorders>
              <w:tl2br w:val="nil"/>
              <w:tr2bl w:val="nil"/>
            </w:tcBorders>
            <w:noWrap w:val="0"/>
            <w:tcMar>
              <w:top w:w="69" w:type="dxa"/>
              <w:left w:w="69" w:type="dxa"/>
              <w:bottom w:w="69" w:type="dxa"/>
              <w:right w:w="69" w:type="dxa"/>
            </w:tcMar>
            <w:vAlign w:val="center"/>
          </w:tcPr>
          <w:p w14:paraId="217C25EF">
            <w:pPr>
              <w:keepNext w:val="0"/>
              <w:keepLines w:val="0"/>
              <w:widowControl/>
              <w:suppressLineNumbers w:val="0"/>
              <w:pBdr>
                <w:top w:val="none" w:color="auto" w:sz="0" w:space="0"/>
                <w:left w:val="none" w:color="auto" w:sz="0" w:space="0"/>
                <w:bottom w:val="none" w:color="auto" w:sz="0" w:space="0"/>
                <w:right w:val="none" w:color="auto" w:sz="0" w:space="0"/>
              </w:pBdr>
              <w:snapToGrid w:val="0"/>
              <w:ind w:left="0" w:leftChars="0" w:right="0" w:rightChars="0" w:firstLine="0" w:firstLineChars="0"/>
              <w:jc w:val="center"/>
              <w:textAlignment w:val="top"/>
              <w:rPr>
                <w:rFonts w:hint="eastAsia" w:ascii="黑体" w:hAnsi="黑体" w:eastAsia="黑体" w:cs="黑体"/>
                <w:b w:val="0"/>
                <w:bCs/>
                <w:sz w:val="28"/>
                <w:szCs w:val="28"/>
              </w:rPr>
            </w:pPr>
            <w:r>
              <w:rPr>
                <w:rFonts w:hint="eastAsia" w:ascii="黑体" w:hAnsi="黑体" w:eastAsia="黑体" w:cs="黑体"/>
                <w:b w:val="0"/>
                <w:bCs/>
                <w:kern w:val="0"/>
                <w:sz w:val="28"/>
                <w:szCs w:val="28"/>
                <w:lang w:val="en-US" w:eastAsia="zh-CN" w:bidi="ar"/>
              </w:rPr>
              <w:t>申报条件</w:t>
            </w:r>
          </w:p>
        </w:tc>
        <w:tc>
          <w:tcPr>
            <w:tcW w:w="1319" w:type="dxa"/>
            <w:tcBorders>
              <w:tl2br w:val="nil"/>
              <w:tr2bl w:val="nil"/>
            </w:tcBorders>
            <w:noWrap w:val="0"/>
            <w:tcMar>
              <w:top w:w="69" w:type="dxa"/>
              <w:left w:w="69" w:type="dxa"/>
              <w:bottom w:w="69" w:type="dxa"/>
              <w:right w:w="69" w:type="dxa"/>
            </w:tcMar>
            <w:vAlign w:val="center"/>
          </w:tcPr>
          <w:p w14:paraId="6415636D">
            <w:pPr>
              <w:keepNext w:val="0"/>
              <w:keepLines w:val="0"/>
              <w:widowControl/>
              <w:suppressLineNumbers w:val="0"/>
              <w:pBdr>
                <w:top w:val="none" w:color="auto" w:sz="0" w:space="0"/>
                <w:left w:val="none" w:color="auto" w:sz="0" w:space="0"/>
                <w:bottom w:val="none" w:color="auto" w:sz="0" w:space="0"/>
                <w:right w:val="none" w:color="auto" w:sz="0" w:space="0"/>
              </w:pBdr>
              <w:snapToGrid w:val="0"/>
              <w:ind w:left="0" w:leftChars="0" w:right="0" w:rightChars="0" w:firstLine="0" w:firstLineChars="0"/>
              <w:jc w:val="center"/>
              <w:textAlignment w:val="top"/>
              <w:rPr>
                <w:rFonts w:hint="eastAsia" w:ascii="黑体" w:hAnsi="黑体" w:eastAsia="黑体" w:cs="黑体"/>
                <w:b w:val="0"/>
                <w:bCs/>
                <w:sz w:val="28"/>
                <w:szCs w:val="28"/>
              </w:rPr>
            </w:pPr>
            <w:r>
              <w:rPr>
                <w:rFonts w:hint="eastAsia" w:ascii="黑体" w:hAnsi="黑体" w:eastAsia="黑体" w:cs="黑体"/>
                <w:b w:val="0"/>
                <w:bCs/>
                <w:kern w:val="0"/>
                <w:sz w:val="28"/>
                <w:szCs w:val="28"/>
                <w:lang w:val="en-US" w:eastAsia="zh-CN" w:bidi="ar"/>
              </w:rPr>
              <w:t>评审内容</w:t>
            </w:r>
          </w:p>
        </w:tc>
        <w:tc>
          <w:tcPr>
            <w:tcW w:w="7728" w:type="dxa"/>
            <w:tcBorders>
              <w:tl2br w:val="nil"/>
              <w:tr2bl w:val="nil"/>
            </w:tcBorders>
            <w:noWrap w:val="0"/>
            <w:tcMar>
              <w:top w:w="69" w:type="dxa"/>
              <w:left w:w="69" w:type="dxa"/>
              <w:bottom w:w="69" w:type="dxa"/>
              <w:right w:w="69" w:type="dxa"/>
            </w:tcMar>
            <w:vAlign w:val="center"/>
          </w:tcPr>
          <w:p w14:paraId="1638AF9A">
            <w:pPr>
              <w:keepNext w:val="0"/>
              <w:keepLines w:val="0"/>
              <w:widowControl/>
              <w:suppressLineNumbers w:val="0"/>
              <w:pBdr>
                <w:top w:val="none" w:color="auto" w:sz="0" w:space="0"/>
                <w:left w:val="none" w:color="auto" w:sz="0" w:space="0"/>
                <w:bottom w:val="none" w:color="auto" w:sz="0" w:space="0"/>
                <w:right w:val="none" w:color="auto" w:sz="0" w:space="0"/>
              </w:pBdr>
              <w:snapToGrid w:val="0"/>
              <w:ind w:left="0" w:leftChars="0" w:right="0" w:rightChars="0" w:firstLine="0" w:firstLineChars="0"/>
              <w:jc w:val="center"/>
              <w:textAlignment w:val="top"/>
              <w:rPr>
                <w:rFonts w:hint="eastAsia" w:ascii="黑体" w:hAnsi="黑体" w:eastAsia="黑体" w:cs="黑体"/>
                <w:b w:val="0"/>
                <w:bCs/>
                <w:sz w:val="28"/>
                <w:szCs w:val="28"/>
              </w:rPr>
            </w:pPr>
            <w:r>
              <w:rPr>
                <w:rFonts w:hint="eastAsia" w:ascii="黑体" w:hAnsi="黑体" w:eastAsia="黑体" w:cs="黑体"/>
                <w:b w:val="0"/>
                <w:bCs/>
                <w:kern w:val="0"/>
                <w:sz w:val="28"/>
                <w:szCs w:val="28"/>
                <w:lang w:val="en-US" w:eastAsia="zh-CN" w:bidi="ar"/>
              </w:rPr>
              <w:t>评审标准</w:t>
            </w:r>
          </w:p>
        </w:tc>
      </w:tr>
      <w:tr w14:paraId="7803BBA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0" w:hRule="atLeast"/>
          <w:jc w:val="center"/>
        </w:trPr>
        <w:tc>
          <w:tcPr>
            <w:tcW w:w="1272" w:type="dxa"/>
            <w:tcBorders>
              <w:tl2br w:val="nil"/>
              <w:tr2bl w:val="nil"/>
            </w:tcBorders>
            <w:noWrap w:val="0"/>
            <w:tcMar>
              <w:top w:w="69" w:type="dxa"/>
              <w:left w:w="69" w:type="dxa"/>
              <w:bottom w:w="69" w:type="dxa"/>
              <w:right w:w="69" w:type="dxa"/>
            </w:tcMar>
            <w:vAlign w:val="center"/>
          </w:tcPr>
          <w:p w14:paraId="315DBFA4">
            <w:pPr>
              <w:keepNext w:val="0"/>
              <w:keepLines w:val="0"/>
              <w:widowControl/>
              <w:suppressLineNumbers w:val="0"/>
              <w:pBdr>
                <w:top w:val="none" w:color="auto" w:sz="0" w:space="0"/>
                <w:left w:val="none" w:color="auto" w:sz="0" w:space="0"/>
                <w:bottom w:val="none" w:color="auto" w:sz="0" w:space="0"/>
                <w:right w:val="none" w:color="auto" w:sz="0" w:space="0"/>
              </w:pBdr>
              <w:snapToGrid w:val="0"/>
              <w:spacing w:line="240" w:lineRule="auto"/>
              <w:ind w:left="0" w:leftChars="0" w:right="0" w:rightChars="0" w:firstLine="0" w:firstLineChars="0"/>
              <w:jc w:val="center"/>
              <w:textAlignment w:val="top"/>
              <w:rPr>
                <w:rFonts w:hint="default" w:ascii="Times New Roman" w:hAnsi="Times New Roman" w:eastAsia="仿宋_GB2312" w:cs="Times New Roman"/>
                <w:b/>
                <w:bCs/>
                <w:kern w:val="0"/>
                <w:sz w:val="28"/>
                <w:szCs w:val="28"/>
                <w:lang w:val="en-US" w:eastAsia="zh-CN" w:bidi="ar"/>
              </w:rPr>
            </w:pPr>
            <w:r>
              <w:rPr>
                <w:rFonts w:hint="eastAsia" w:eastAsia="仿宋_GB2312" w:cs="Times New Roman"/>
                <w:b/>
                <w:bCs/>
                <w:kern w:val="0"/>
                <w:sz w:val="28"/>
                <w:szCs w:val="28"/>
                <w:lang w:val="en-US" w:eastAsia="zh-CN" w:bidi="ar"/>
              </w:rPr>
              <w:t>基本资质</w:t>
            </w:r>
          </w:p>
        </w:tc>
        <w:tc>
          <w:tcPr>
            <w:tcW w:w="1319" w:type="dxa"/>
            <w:tcBorders>
              <w:tl2br w:val="nil"/>
              <w:tr2bl w:val="nil"/>
            </w:tcBorders>
            <w:noWrap w:val="0"/>
            <w:tcMar>
              <w:top w:w="69" w:type="dxa"/>
              <w:left w:w="69" w:type="dxa"/>
              <w:bottom w:w="69" w:type="dxa"/>
              <w:right w:w="69" w:type="dxa"/>
            </w:tcMar>
            <w:vAlign w:val="center"/>
          </w:tcPr>
          <w:p w14:paraId="27AE99D5">
            <w:pPr>
              <w:keepNext w:val="0"/>
              <w:keepLines w:val="0"/>
              <w:widowControl/>
              <w:suppressLineNumbers w:val="0"/>
              <w:pBdr>
                <w:top w:val="none" w:color="auto" w:sz="0" w:space="0"/>
                <w:left w:val="none" w:color="auto" w:sz="0" w:space="0"/>
                <w:bottom w:val="none" w:color="auto" w:sz="0" w:space="0"/>
                <w:right w:val="none" w:color="auto" w:sz="0" w:space="0"/>
              </w:pBdr>
              <w:snapToGrid w:val="0"/>
              <w:spacing w:line="240" w:lineRule="auto"/>
              <w:ind w:left="0" w:leftChars="0" w:right="0" w:rightChars="0" w:firstLine="0" w:firstLineChars="0"/>
              <w:jc w:val="center"/>
              <w:textAlignment w:val="top"/>
              <w:rPr>
                <w:rFonts w:hint="eastAsia" w:eastAsia="仿宋_GB2312" w:cs="Times New Roman"/>
                <w:b/>
                <w:bCs/>
                <w:kern w:val="0"/>
                <w:sz w:val="28"/>
                <w:szCs w:val="28"/>
                <w:lang w:val="en-US" w:eastAsia="zh-CN" w:bidi="ar"/>
              </w:rPr>
            </w:pPr>
            <w:r>
              <w:rPr>
                <w:rFonts w:hint="eastAsia" w:eastAsia="仿宋_GB2312" w:cs="Times New Roman"/>
                <w:b/>
                <w:bCs/>
                <w:kern w:val="0"/>
                <w:sz w:val="28"/>
                <w:szCs w:val="28"/>
                <w:lang w:val="en-US" w:eastAsia="zh-CN" w:bidi="ar"/>
              </w:rPr>
              <w:t>资格项</w:t>
            </w:r>
          </w:p>
          <w:p w14:paraId="7024DD78">
            <w:pPr>
              <w:keepNext w:val="0"/>
              <w:keepLines w:val="0"/>
              <w:widowControl/>
              <w:suppressLineNumbers w:val="0"/>
              <w:pBdr>
                <w:top w:val="none" w:color="auto" w:sz="0" w:space="0"/>
                <w:left w:val="none" w:color="auto" w:sz="0" w:space="0"/>
                <w:bottom w:val="none" w:color="auto" w:sz="0" w:space="0"/>
                <w:right w:val="none" w:color="auto" w:sz="0" w:space="0"/>
              </w:pBdr>
              <w:snapToGrid w:val="0"/>
              <w:spacing w:line="240" w:lineRule="auto"/>
              <w:ind w:left="0" w:leftChars="0" w:right="0" w:rightChars="0" w:firstLine="0" w:firstLineChars="0"/>
              <w:jc w:val="center"/>
              <w:textAlignment w:val="top"/>
              <w:rPr>
                <w:rFonts w:hint="default" w:ascii="Times New Roman" w:hAnsi="Times New Roman" w:eastAsia="仿宋_GB2312" w:cs="Times New Roman"/>
                <w:kern w:val="0"/>
                <w:sz w:val="28"/>
                <w:szCs w:val="28"/>
                <w:lang w:val="en-US" w:eastAsia="zh-CN" w:bidi="ar"/>
              </w:rPr>
            </w:pP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lang w:val="en-US" w:eastAsia="zh-CN"/>
              </w:rPr>
              <w:t>材料是否齐全并真实有效</w:t>
            </w:r>
            <w:r>
              <w:rPr>
                <w:rFonts w:hint="eastAsia" w:eastAsia="仿宋_GB2312" w:cs="Times New Roman"/>
                <w:sz w:val="28"/>
                <w:szCs w:val="28"/>
                <w:lang w:val="en-US" w:eastAsia="zh-CN"/>
              </w:rPr>
              <w:t>）</w:t>
            </w:r>
          </w:p>
        </w:tc>
        <w:tc>
          <w:tcPr>
            <w:tcW w:w="7728" w:type="dxa"/>
            <w:tcBorders>
              <w:tl2br w:val="nil"/>
              <w:tr2bl w:val="nil"/>
            </w:tcBorders>
            <w:noWrap w:val="0"/>
            <w:tcMar>
              <w:top w:w="69" w:type="dxa"/>
              <w:left w:w="69" w:type="dxa"/>
              <w:bottom w:w="69" w:type="dxa"/>
              <w:right w:w="69" w:type="dxa"/>
            </w:tcMar>
            <w:vAlign w:val="center"/>
          </w:tcPr>
          <w:p w14:paraId="5AA0F4B1">
            <w:pPr>
              <w:keepNext w:val="0"/>
              <w:keepLines w:val="0"/>
              <w:pageBreakBefore w:val="0"/>
              <w:widowControl/>
              <w:numPr>
                <w:ilvl w:val="0"/>
                <w:numId w:val="0"/>
              </w:numPr>
              <w:kinsoku/>
              <w:wordWrap/>
              <w:overflowPunct/>
              <w:topLinePunct w:val="0"/>
              <w:autoSpaceDE/>
              <w:autoSpaceDN/>
              <w:bidi w:val="0"/>
              <w:adjustRightInd/>
              <w:snapToGrid/>
              <w:spacing w:after="0" w:line="360" w:lineRule="exact"/>
              <w:textAlignment w:val="auto"/>
              <w:rPr>
                <w:rFonts w:hint="eastAsia" w:ascii="Times New Roman" w:hAnsi="Times New Roman" w:eastAsia="仿宋_GB2312" w:cs="Times New Roman"/>
                <w:color w:val="auto"/>
                <w:kern w:val="0"/>
                <w:sz w:val="28"/>
                <w:szCs w:val="28"/>
                <w:highlight w:val="none"/>
                <w:lang w:eastAsia="zh-CN"/>
              </w:rPr>
            </w:pPr>
            <w:r>
              <w:rPr>
                <w:rFonts w:hint="eastAsia" w:eastAsia="仿宋_GB2312" w:cs="Times New Roman"/>
                <w:b/>
                <w:bCs/>
                <w:color w:val="auto"/>
                <w:kern w:val="0"/>
                <w:sz w:val="28"/>
                <w:szCs w:val="28"/>
                <w:highlight w:val="none"/>
                <w:lang w:val="en-US" w:eastAsia="zh-CN"/>
              </w:rPr>
              <w:t>1.基本</w:t>
            </w:r>
            <w:r>
              <w:rPr>
                <w:rFonts w:hint="default" w:ascii="Times New Roman" w:hAnsi="Times New Roman" w:eastAsia="仿宋_GB2312" w:cs="Times New Roman"/>
                <w:b/>
                <w:bCs/>
                <w:color w:val="auto"/>
                <w:kern w:val="0"/>
                <w:sz w:val="28"/>
                <w:szCs w:val="28"/>
                <w:highlight w:val="none"/>
              </w:rPr>
              <w:t>资质：</w:t>
            </w:r>
            <w:r>
              <w:rPr>
                <w:rFonts w:hint="default" w:ascii="Times New Roman" w:hAnsi="Times New Roman" w:eastAsia="仿宋_GB2312" w:cs="Times New Roman"/>
                <w:color w:val="auto"/>
                <w:kern w:val="0"/>
                <w:sz w:val="28"/>
                <w:szCs w:val="28"/>
                <w:highlight w:val="none"/>
              </w:rPr>
              <w:t>在中华人民共和国境内依法注册并有效存续的法人组织</w:t>
            </w:r>
            <w:r>
              <w:rPr>
                <w:rFonts w:hint="eastAsia" w:eastAsia="仿宋_GB2312" w:cs="Times New Roman"/>
                <w:color w:val="auto"/>
                <w:kern w:val="0"/>
                <w:sz w:val="28"/>
                <w:szCs w:val="28"/>
                <w:highlight w:val="none"/>
                <w:lang w:eastAsia="zh-CN"/>
              </w:rPr>
              <w:t>（</w:t>
            </w:r>
            <w:r>
              <w:rPr>
                <w:rFonts w:hint="default" w:ascii="Times New Roman" w:hAnsi="Times New Roman" w:eastAsia="仿宋_GB2312" w:cs="Times New Roman"/>
                <w:b w:val="0"/>
                <w:bCs w:val="0"/>
                <w:color w:val="auto"/>
                <w:kern w:val="0"/>
                <w:sz w:val="28"/>
                <w:szCs w:val="28"/>
                <w:highlight w:val="none"/>
                <w:lang w:eastAsia="zh"/>
              </w:rPr>
              <w:t>提供申报单位</w:t>
            </w:r>
            <w:r>
              <w:rPr>
                <w:rFonts w:hint="default" w:ascii="Times New Roman" w:hAnsi="Times New Roman" w:eastAsia="仿宋_GB2312" w:cs="Times New Roman"/>
                <w:b w:val="0"/>
                <w:bCs w:val="0"/>
                <w:color w:val="auto"/>
                <w:kern w:val="0"/>
                <w:sz w:val="28"/>
                <w:szCs w:val="28"/>
                <w:highlight w:val="none"/>
              </w:rPr>
              <w:t>法人营业执照</w:t>
            </w:r>
            <w:r>
              <w:rPr>
                <w:rFonts w:hint="eastAsia" w:eastAsia="仿宋_GB2312" w:cs="Times New Roman"/>
                <w:b w:val="0"/>
                <w:bCs w:val="0"/>
                <w:color w:val="auto"/>
                <w:kern w:val="0"/>
                <w:sz w:val="28"/>
                <w:szCs w:val="28"/>
                <w:highlight w:val="none"/>
                <w:lang w:val="en-US" w:eastAsia="zh-CN"/>
              </w:rPr>
              <w:t>或事业单位法人证书</w:t>
            </w:r>
            <w:r>
              <w:rPr>
                <w:rFonts w:hint="default" w:ascii="Times New Roman" w:hAnsi="Times New Roman" w:eastAsia="仿宋_GB2312" w:cs="Times New Roman"/>
                <w:b w:val="0"/>
                <w:bCs w:val="0"/>
                <w:color w:val="auto"/>
                <w:kern w:val="0"/>
                <w:sz w:val="28"/>
                <w:szCs w:val="28"/>
                <w:highlight w:val="none"/>
              </w:rPr>
              <w:t>副本扫描件</w:t>
            </w:r>
            <w:r>
              <w:rPr>
                <w:rFonts w:hint="eastAsia" w:eastAsia="仿宋_GB2312" w:cs="Times New Roman"/>
                <w:b w:val="0"/>
                <w:bCs w:val="0"/>
                <w:color w:val="auto"/>
                <w:kern w:val="0"/>
                <w:sz w:val="28"/>
                <w:szCs w:val="28"/>
                <w:highlight w:val="none"/>
                <w:lang w:eastAsia="zh-CN"/>
              </w:rPr>
              <w:t>）。</w:t>
            </w:r>
          </w:p>
          <w:p w14:paraId="07369746">
            <w:pPr>
              <w:keepNext w:val="0"/>
              <w:keepLines w:val="0"/>
              <w:pageBreakBefore w:val="0"/>
              <w:widowControl/>
              <w:numPr>
                <w:ilvl w:val="0"/>
                <w:numId w:val="0"/>
              </w:numPr>
              <w:kinsoku/>
              <w:wordWrap/>
              <w:overflowPunct/>
              <w:topLinePunct w:val="0"/>
              <w:autoSpaceDE/>
              <w:autoSpaceDN/>
              <w:bidi w:val="0"/>
              <w:adjustRightInd/>
              <w:snapToGrid/>
              <w:spacing w:after="0" w:line="360" w:lineRule="exact"/>
              <w:textAlignment w:val="auto"/>
              <w:rPr>
                <w:rFonts w:hint="eastAsia" w:ascii="Times New Roman" w:hAnsi="Times New Roman" w:eastAsia="仿宋_GB2312" w:cs="Times New Roman"/>
                <w:b w:val="0"/>
                <w:bCs w:val="0"/>
                <w:color w:val="auto"/>
                <w:kern w:val="0"/>
                <w:sz w:val="28"/>
                <w:szCs w:val="28"/>
                <w:highlight w:val="none"/>
                <w:lang w:eastAsia="zh-CN"/>
              </w:rPr>
            </w:pPr>
            <w:r>
              <w:rPr>
                <w:rFonts w:hint="eastAsia" w:eastAsia="仿宋_GB2312" w:cs="Times New Roman"/>
                <w:b/>
                <w:bCs/>
                <w:color w:val="auto"/>
                <w:kern w:val="0"/>
                <w:sz w:val="28"/>
                <w:szCs w:val="28"/>
                <w:highlight w:val="none"/>
                <w:lang w:val="en-US" w:eastAsia="zh-CN"/>
              </w:rPr>
              <w:t>2.</w:t>
            </w:r>
            <w:r>
              <w:rPr>
                <w:rFonts w:hint="default" w:ascii="Times New Roman" w:hAnsi="Times New Roman" w:eastAsia="仿宋_GB2312" w:cs="Times New Roman"/>
                <w:b/>
                <w:bCs/>
                <w:color w:val="auto"/>
                <w:kern w:val="0"/>
                <w:sz w:val="28"/>
                <w:szCs w:val="28"/>
                <w:highlight w:val="none"/>
                <w:lang w:eastAsia="zh"/>
              </w:rPr>
              <w:t>信誉</w:t>
            </w:r>
            <w:r>
              <w:rPr>
                <w:rFonts w:hint="eastAsia" w:eastAsia="仿宋_GB2312" w:cs="Times New Roman"/>
                <w:b/>
                <w:bCs/>
                <w:color w:val="auto"/>
                <w:kern w:val="0"/>
                <w:sz w:val="28"/>
                <w:szCs w:val="28"/>
                <w:highlight w:val="none"/>
                <w:lang w:val="en-US" w:eastAsia="zh-CN"/>
              </w:rPr>
              <w:t>记录</w:t>
            </w:r>
            <w:r>
              <w:rPr>
                <w:rFonts w:hint="default" w:ascii="Times New Roman" w:hAnsi="Times New Roman" w:eastAsia="仿宋_GB2312" w:cs="Times New Roman"/>
                <w:b/>
                <w:bCs/>
                <w:color w:val="auto"/>
                <w:kern w:val="0"/>
                <w:sz w:val="28"/>
                <w:szCs w:val="28"/>
                <w:highlight w:val="none"/>
              </w:rPr>
              <w:t>：</w:t>
            </w:r>
            <w:r>
              <w:rPr>
                <w:rFonts w:hint="default" w:ascii="Times New Roman" w:hAnsi="Times New Roman" w:eastAsia="仿宋_GB2312" w:cs="Times New Roman"/>
                <w:color w:val="auto"/>
                <w:kern w:val="0"/>
                <w:sz w:val="28"/>
                <w:szCs w:val="28"/>
                <w:highlight w:val="none"/>
              </w:rPr>
              <w:t>在“信用中国”网站未被列入重大税收违法失信主体名单；在中国政府采购网未被列入政府采购严重违法失信行为记录名单</w:t>
            </w:r>
            <w:r>
              <w:rPr>
                <w:rFonts w:hint="eastAsia" w:eastAsia="仿宋_GB2312" w:cs="Times New Roman"/>
                <w:color w:val="auto"/>
                <w:kern w:val="0"/>
                <w:sz w:val="28"/>
                <w:szCs w:val="28"/>
                <w:highlight w:val="none"/>
                <w:lang w:eastAsia="zh-CN"/>
              </w:rPr>
              <w:t>（</w:t>
            </w:r>
            <w:r>
              <w:rPr>
                <w:rFonts w:hint="default" w:ascii="Times New Roman" w:hAnsi="Times New Roman" w:eastAsia="仿宋_GB2312" w:cs="Times New Roman"/>
                <w:b w:val="0"/>
                <w:bCs w:val="0"/>
                <w:color w:val="auto"/>
                <w:kern w:val="0"/>
                <w:sz w:val="28"/>
                <w:szCs w:val="28"/>
                <w:highlight w:val="none"/>
              </w:rPr>
              <w:t>提供申报期内的查询截图</w:t>
            </w:r>
            <w:r>
              <w:rPr>
                <w:rFonts w:hint="eastAsia" w:eastAsia="仿宋_GB2312" w:cs="Times New Roman"/>
                <w:b w:val="0"/>
                <w:bCs w:val="0"/>
                <w:color w:val="auto"/>
                <w:kern w:val="0"/>
                <w:sz w:val="28"/>
                <w:szCs w:val="28"/>
                <w:highlight w:val="none"/>
                <w:lang w:eastAsia="zh-CN"/>
              </w:rPr>
              <w:t>）。</w:t>
            </w:r>
          </w:p>
          <w:p w14:paraId="6BA3AB04">
            <w:pPr>
              <w:keepNext w:val="0"/>
              <w:keepLines w:val="0"/>
              <w:pageBreakBefore w:val="0"/>
              <w:widowControl/>
              <w:numPr>
                <w:ilvl w:val="0"/>
                <w:numId w:val="0"/>
              </w:numPr>
              <w:kinsoku/>
              <w:wordWrap/>
              <w:overflowPunct/>
              <w:topLinePunct w:val="0"/>
              <w:autoSpaceDE/>
              <w:autoSpaceDN/>
              <w:bidi w:val="0"/>
              <w:adjustRightInd/>
              <w:snapToGrid/>
              <w:spacing w:after="0" w:line="360" w:lineRule="exact"/>
              <w:textAlignment w:val="auto"/>
              <w:rPr>
                <w:rFonts w:hint="default" w:ascii="Times New Roman" w:hAnsi="Times New Roman" w:eastAsia="仿宋_GB2312" w:cs="Times New Roman"/>
                <w:b w:val="0"/>
                <w:bCs w:val="0"/>
                <w:color w:val="auto"/>
                <w:kern w:val="0"/>
                <w:sz w:val="28"/>
                <w:szCs w:val="28"/>
                <w:highlight w:val="none"/>
              </w:rPr>
            </w:pPr>
            <w:r>
              <w:rPr>
                <w:rFonts w:hint="eastAsia" w:eastAsia="仿宋_GB2312" w:cs="Times New Roman"/>
                <w:b/>
                <w:bCs/>
                <w:color w:val="auto"/>
                <w:kern w:val="0"/>
                <w:sz w:val="28"/>
                <w:szCs w:val="28"/>
                <w:highlight w:val="none"/>
                <w:lang w:val="en-US" w:eastAsia="zh-CN"/>
              </w:rPr>
              <w:t>3.</w:t>
            </w:r>
            <w:r>
              <w:rPr>
                <w:rFonts w:hint="default" w:ascii="Times New Roman" w:hAnsi="Times New Roman" w:eastAsia="仿宋_GB2312" w:cs="Times New Roman"/>
                <w:b/>
                <w:bCs/>
                <w:color w:val="auto"/>
                <w:kern w:val="0"/>
                <w:sz w:val="28"/>
                <w:szCs w:val="28"/>
                <w:highlight w:val="none"/>
              </w:rPr>
              <w:t>安全</w:t>
            </w:r>
            <w:r>
              <w:rPr>
                <w:rFonts w:hint="eastAsia" w:eastAsia="仿宋_GB2312" w:cs="Times New Roman"/>
                <w:b/>
                <w:bCs/>
                <w:color w:val="auto"/>
                <w:kern w:val="0"/>
                <w:sz w:val="28"/>
                <w:szCs w:val="28"/>
                <w:highlight w:val="none"/>
                <w:lang w:val="en-US" w:eastAsia="zh-CN"/>
              </w:rPr>
              <w:t>管理</w:t>
            </w:r>
            <w:r>
              <w:rPr>
                <w:rFonts w:hint="default" w:ascii="Times New Roman" w:hAnsi="Times New Roman" w:eastAsia="仿宋_GB2312" w:cs="Times New Roman"/>
                <w:b/>
                <w:bCs/>
                <w:color w:val="auto"/>
                <w:kern w:val="0"/>
                <w:sz w:val="28"/>
                <w:szCs w:val="28"/>
                <w:highlight w:val="none"/>
              </w:rPr>
              <w:t>：</w:t>
            </w:r>
            <w:r>
              <w:rPr>
                <w:rFonts w:hint="default" w:ascii="Times New Roman" w:hAnsi="Times New Roman" w:eastAsia="仿宋_GB2312" w:cs="Times New Roman"/>
                <w:color w:val="auto"/>
                <w:kern w:val="0"/>
                <w:sz w:val="28"/>
                <w:szCs w:val="28"/>
                <w:highlight w:val="none"/>
              </w:rPr>
              <w:t>近三年（新成立不足三年的公司从成立之日算起）未发生较大及以上网络安全或数据安全事件，且无网络安全、数据安全和个人信息保护违法记录</w:t>
            </w:r>
            <w:r>
              <w:rPr>
                <w:rFonts w:hint="eastAsia" w:eastAsia="仿宋_GB2312" w:cs="Times New Roman"/>
                <w:color w:val="auto"/>
                <w:kern w:val="0"/>
                <w:sz w:val="28"/>
                <w:szCs w:val="28"/>
                <w:highlight w:val="none"/>
                <w:lang w:eastAsia="zh-CN"/>
              </w:rPr>
              <w:t>（</w:t>
            </w:r>
            <w:r>
              <w:rPr>
                <w:rFonts w:hint="default" w:ascii="Times New Roman" w:hAnsi="Times New Roman" w:eastAsia="仿宋_GB2312" w:cs="Times New Roman"/>
                <w:b w:val="0"/>
                <w:bCs w:val="0"/>
                <w:color w:val="auto"/>
                <w:kern w:val="0"/>
                <w:sz w:val="28"/>
                <w:szCs w:val="28"/>
                <w:highlight w:val="none"/>
                <w:lang w:eastAsia="zh"/>
              </w:rPr>
              <w:t>提供</w:t>
            </w:r>
            <w:r>
              <w:rPr>
                <w:rFonts w:hint="default" w:ascii="Times New Roman" w:hAnsi="Times New Roman" w:eastAsia="仿宋_GB2312" w:cs="Times New Roman"/>
                <w:b w:val="0"/>
                <w:bCs w:val="0"/>
                <w:color w:val="auto"/>
                <w:kern w:val="0"/>
                <w:sz w:val="28"/>
                <w:szCs w:val="28"/>
                <w:highlight w:val="none"/>
              </w:rPr>
              <w:t>网络和数据安全承诺书</w:t>
            </w:r>
            <w:r>
              <w:rPr>
                <w:rFonts w:hint="eastAsia" w:eastAsia="仿宋_GB2312" w:cs="Times New Roman"/>
                <w:b w:val="0"/>
                <w:bCs w:val="0"/>
                <w:color w:val="auto"/>
                <w:kern w:val="0"/>
                <w:sz w:val="28"/>
                <w:szCs w:val="28"/>
                <w:highlight w:val="none"/>
                <w:lang w:eastAsia="zh-CN"/>
              </w:rPr>
              <w:t>、</w:t>
            </w:r>
            <w:r>
              <w:rPr>
                <w:rFonts w:hint="eastAsia" w:eastAsia="仿宋_GB2312" w:cs="Times New Roman"/>
                <w:b w:val="0"/>
                <w:bCs w:val="0"/>
                <w:color w:val="auto"/>
                <w:kern w:val="0"/>
                <w:sz w:val="28"/>
                <w:szCs w:val="28"/>
                <w:highlight w:val="none"/>
                <w:lang w:val="en-US" w:eastAsia="zh-CN"/>
              </w:rPr>
              <w:t>符合网络安全等级保护三级标准和商用密码安全性评估等证明材料）。</w:t>
            </w:r>
          </w:p>
          <w:p w14:paraId="77AB93D8">
            <w:pPr>
              <w:keepNext w:val="0"/>
              <w:keepLines w:val="0"/>
              <w:pageBreakBefore w:val="0"/>
              <w:widowControl/>
              <w:numPr>
                <w:ilvl w:val="0"/>
                <w:numId w:val="0"/>
              </w:numPr>
              <w:kinsoku/>
              <w:wordWrap/>
              <w:overflowPunct/>
              <w:topLinePunct w:val="0"/>
              <w:autoSpaceDE/>
              <w:autoSpaceDN/>
              <w:bidi w:val="0"/>
              <w:adjustRightInd/>
              <w:snapToGrid/>
              <w:spacing w:after="0" w:line="360" w:lineRule="exact"/>
              <w:textAlignment w:val="auto"/>
              <w:rPr>
                <w:rFonts w:hint="eastAsia" w:ascii="Times New Roman" w:hAnsi="Times New Roman" w:eastAsia="仿宋_GB2312" w:cs="Times New Roman"/>
                <w:b w:val="0"/>
                <w:bCs w:val="0"/>
                <w:color w:val="auto"/>
                <w:kern w:val="0"/>
                <w:sz w:val="28"/>
                <w:szCs w:val="28"/>
                <w:highlight w:val="none"/>
                <w:lang w:eastAsia="zh-CN"/>
              </w:rPr>
            </w:pPr>
            <w:r>
              <w:rPr>
                <w:rFonts w:hint="eastAsia" w:eastAsia="仿宋_GB2312" w:cs="Times New Roman"/>
                <w:b/>
                <w:bCs/>
                <w:color w:val="auto"/>
                <w:kern w:val="0"/>
                <w:sz w:val="28"/>
                <w:szCs w:val="28"/>
                <w:highlight w:val="none"/>
                <w:lang w:val="en-US" w:eastAsia="zh-CN"/>
              </w:rPr>
              <w:t>4.</w:t>
            </w:r>
            <w:r>
              <w:rPr>
                <w:rFonts w:hint="default" w:ascii="Times New Roman" w:hAnsi="Times New Roman" w:eastAsia="仿宋_GB2312" w:cs="Times New Roman"/>
                <w:b/>
                <w:bCs/>
                <w:color w:val="auto"/>
                <w:kern w:val="0"/>
                <w:sz w:val="28"/>
                <w:szCs w:val="28"/>
                <w:highlight w:val="none"/>
                <w:lang w:eastAsia="zh"/>
              </w:rPr>
              <w:t>资金保障：</w:t>
            </w:r>
            <w:r>
              <w:rPr>
                <w:rFonts w:hint="default" w:ascii="Times New Roman" w:hAnsi="Times New Roman" w:eastAsia="仿宋_GB2312" w:cs="Times New Roman"/>
                <w:color w:val="auto"/>
                <w:kern w:val="0"/>
                <w:sz w:val="28"/>
                <w:szCs w:val="28"/>
                <w:highlight w:val="none"/>
                <w:lang w:eastAsia="zh"/>
              </w:rPr>
              <w:t>能为授权期内平台建设、技术研发、安全保障及团队建设等提供必要资金保障</w:t>
            </w:r>
            <w:r>
              <w:rPr>
                <w:rFonts w:hint="eastAsia" w:eastAsia="仿宋_GB2312" w:cs="Times New Roman"/>
                <w:color w:val="auto"/>
                <w:kern w:val="0"/>
                <w:sz w:val="28"/>
                <w:szCs w:val="28"/>
                <w:highlight w:val="none"/>
                <w:lang w:eastAsia="zh-CN"/>
              </w:rPr>
              <w:t>（</w:t>
            </w:r>
            <w:r>
              <w:rPr>
                <w:rFonts w:hint="default" w:ascii="Times New Roman" w:hAnsi="Times New Roman" w:eastAsia="仿宋_GB2312" w:cs="Times New Roman"/>
                <w:b w:val="0"/>
                <w:bCs w:val="0"/>
                <w:color w:val="auto"/>
                <w:kern w:val="0"/>
                <w:sz w:val="28"/>
                <w:szCs w:val="28"/>
                <w:highlight w:val="none"/>
                <w:lang w:eastAsia="zh"/>
              </w:rPr>
              <w:t>提供1年内的经会计师事务所或审计机构出具的合法有效的财务审计报告，或者提供开户银行出具的有效资信证明</w:t>
            </w:r>
            <w:r>
              <w:rPr>
                <w:rFonts w:hint="eastAsia" w:eastAsia="仿宋_GB2312" w:cs="Times New Roman"/>
                <w:b w:val="0"/>
                <w:bCs w:val="0"/>
                <w:color w:val="auto"/>
                <w:kern w:val="0"/>
                <w:sz w:val="28"/>
                <w:szCs w:val="28"/>
                <w:highlight w:val="none"/>
                <w:lang w:eastAsia="zh-CN"/>
              </w:rPr>
              <w:t>）。</w:t>
            </w:r>
          </w:p>
          <w:p w14:paraId="08B948A2">
            <w:pPr>
              <w:keepNext w:val="0"/>
              <w:keepLines w:val="0"/>
              <w:pageBreakBefore w:val="0"/>
              <w:widowControl/>
              <w:numPr>
                <w:ilvl w:val="0"/>
                <w:numId w:val="0"/>
              </w:numPr>
              <w:kinsoku/>
              <w:wordWrap/>
              <w:overflowPunct/>
              <w:topLinePunct w:val="0"/>
              <w:autoSpaceDE/>
              <w:autoSpaceDN/>
              <w:bidi w:val="0"/>
              <w:adjustRightInd/>
              <w:snapToGrid/>
              <w:spacing w:after="0" w:line="360" w:lineRule="exact"/>
              <w:textAlignment w:val="auto"/>
              <w:rPr>
                <w:rFonts w:hint="eastAsia" w:eastAsia="仿宋_GB2312" w:cs="Times New Roman"/>
                <w:b w:val="0"/>
                <w:bCs w:val="0"/>
                <w:color w:val="auto"/>
                <w:kern w:val="0"/>
                <w:sz w:val="28"/>
                <w:szCs w:val="28"/>
                <w:highlight w:val="none"/>
                <w:lang w:eastAsia="zh-CN"/>
              </w:rPr>
            </w:pPr>
            <w:r>
              <w:rPr>
                <w:rFonts w:hint="eastAsia" w:eastAsia="仿宋_GB2312" w:cs="Times New Roman"/>
                <w:b/>
                <w:bCs/>
                <w:color w:val="auto"/>
                <w:kern w:val="0"/>
                <w:sz w:val="28"/>
                <w:szCs w:val="28"/>
                <w:highlight w:val="none"/>
                <w:lang w:val="en-US" w:eastAsia="zh-CN"/>
              </w:rPr>
              <w:t>5.</w:t>
            </w:r>
            <w:r>
              <w:rPr>
                <w:rFonts w:hint="default" w:ascii="Times New Roman" w:hAnsi="Times New Roman" w:eastAsia="仿宋_GB2312" w:cs="Times New Roman"/>
                <w:b/>
                <w:bCs/>
                <w:color w:val="auto"/>
                <w:kern w:val="0"/>
                <w:sz w:val="28"/>
                <w:szCs w:val="28"/>
                <w:highlight w:val="none"/>
                <w:lang w:eastAsia="zh"/>
              </w:rPr>
              <w:t>其他材料：</w:t>
            </w:r>
            <w:r>
              <w:rPr>
                <w:rFonts w:hint="eastAsia" w:eastAsia="仿宋_GB2312" w:cs="Times New Roman"/>
                <w:b w:val="0"/>
                <w:bCs w:val="0"/>
                <w:color w:val="auto"/>
                <w:kern w:val="0"/>
                <w:sz w:val="28"/>
                <w:szCs w:val="28"/>
                <w:highlight w:val="none"/>
                <w:lang w:val="en-US" w:eastAsia="zh-CN"/>
              </w:rPr>
              <w:t>申请表，满足申报条件承诺书，</w:t>
            </w:r>
            <w:r>
              <w:rPr>
                <w:rFonts w:hint="default" w:ascii="Times New Roman" w:hAnsi="Times New Roman" w:eastAsia="仿宋_GB2312" w:cs="Times New Roman"/>
                <w:b w:val="0"/>
                <w:bCs w:val="0"/>
                <w:color w:val="auto"/>
                <w:kern w:val="0"/>
                <w:sz w:val="28"/>
                <w:szCs w:val="28"/>
                <w:highlight w:val="none"/>
                <w:lang w:eastAsia="zh"/>
              </w:rPr>
              <w:t>法定代表人（单位负责人）身份证明或法定代表人（单位负责人）授权委托书原件及双方身份证复印件</w:t>
            </w:r>
            <w:r>
              <w:rPr>
                <w:rFonts w:hint="eastAsia" w:eastAsia="仿宋_GB2312" w:cs="Times New Roman"/>
                <w:b w:val="0"/>
                <w:bCs w:val="0"/>
                <w:color w:val="auto"/>
                <w:kern w:val="0"/>
                <w:sz w:val="28"/>
                <w:szCs w:val="28"/>
                <w:highlight w:val="none"/>
                <w:lang w:eastAsia="zh-CN"/>
              </w:rPr>
              <w:t>。</w:t>
            </w:r>
          </w:p>
          <w:p w14:paraId="4C2608C1">
            <w:pPr>
              <w:keepNext w:val="0"/>
              <w:keepLines w:val="0"/>
              <w:pageBreakBefore w:val="0"/>
              <w:widowControl/>
              <w:numPr>
                <w:ilvl w:val="0"/>
                <w:numId w:val="0"/>
              </w:numPr>
              <w:kinsoku/>
              <w:wordWrap/>
              <w:overflowPunct/>
              <w:topLinePunct w:val="0"/>
              <w:autoSpaceDE/>
              <w:autoSpaceDN/>
              <w:bidi w:val="0"/>
              <w:adjustRightInd/>
              <w:snapToGrid/>
              <w:spacing w:after="0" w:line="360" w:lineRule="exact"/>
              <w:textAlignment w:val="auto"/>
              <w:rPr>
                <w:rFonts w:hint="default" w:eastAsia="仿宋_GB2312" w:cs="Times New Roman"/>
                <w:b w:val="0"/>
                <w:bCs w:val="0"/>
                <w:color w:val="auto"/>
                <w:kern w:val="0"/>
                <w:sz w:val="28"/>
                <w:szCs w:val="28"/>
                <w:highlight w:val="none"/>
                <w:lang w:val="en-US" w:eastAsia="zh-CN"/>
              </w:rPr>
            </w:pPr>
            <w:r>
              <w:rPr>
                <w:rFonts w:hint="eastAsia" w:eastAsia="仿宋_GB2312" w:cs="Times New Roman"/>
                <w:b/>
                <w:bCs/>
                <w:color w:val="auto"/>
                <w:kern w:val="0"/>
                <w:sz w:val="28"/>
                <w:szCs w:val="28"/>
                <w:highlight w:val="none"/>
                <w:lang w:val="en-US" w:eastAsia="zh-CN"/>
              </w:rPr>
              <w:t>注：以上材料均需加盖公章和按要求签字，没有加盖公章、按要求签字的视同缺项，缺项则淘汰</w:t>
            </w:r>
            <w:r>
              <w:rPr>
                <w:rFonts w:hint="eastAsia" w:eastAsia="仿宋_GB2312" w:cs="Times New Roman"/>
                <w:b w:val="0"/>
                <w:bCs w:val="0"/>
                <w:color w:val="auto"/>
                <w:kern w:val="0"/>
                <w:sz w:val="28"/>
                <w:szCs w:val="28"/>
                <w:highlight w:val="none"/>
                <w:lang w:val="en-US" w:eastAsia="zh-CN"/>
              </w:rPr>
              <w:t>。</w:t>
            </w:r>
          </w:p>
        </w:tc>
      </w:tr>
      <w:tr w14:paraId="4D790EE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0" w:hRule="atLeast"/>
          <w:jc w:val="center"/>
        </w:trPr>
        <w:tc>
          <w:tcPr>
            <w:tcW w:w="1272" w:type="dxa"/>
            <w:vMerge w:val="restart"/>
            <w:tcBorders>
              <w:tl2br w:val="nil"/>
              <w:tr2bl w:val="nil"/>
            </w:tcBorders>
            <w:noWrap w:val="0"/>
            <w:tcMar>
              <w:top w:w="69" w:type="dxa"/>
              <w:left w:w="69" w:type="dxa"/>
              <w:bottom w:w="69" w:type="dxa"/>
              <w:right w:w="69" w:type="dxa"/>
            </w:tcMar>
            <w:vAlign w:val="center"/>
          </w:tcPr>
          <w:p w14:paraId="7D85E2EB">
            <w:pPr>
              <w:keepNext w:val="0"/>
              <w:keepLines w:val="0"/>
              <w:widowControl/>
              <w:suppressLineNumbers w:val="0"/>
              <w:pBdr>
                <w:top w:val="none" w:color="auto" w:sz="0" w:space="0"/>
                <w:left w:val="none" w:color="auto" w:sz="0" w:space="0"/>
                <w:bottom w:val="none" w:color="auto" w:sz="0" w:space="0"/>
                <w:right w:val="none" w:color="auto" w:sz="0" w:space="0"/>
              </w:pBdr>
              <w:snapToGrid w:val="0"/>
              <w:spacing w:line="240" w:lineRule="auto"/>
              <w:ind w:left="0" w:leftChars="0" w:right="0" w:rightChars="0" w:firstLine="0" w:firstLineChars="0"/>
              <w:jc w:val="center"/>
              <w:textAlignment w:val="top"/>
              <w:rPr>
                <w:rFonts w:hint="default" w:eastAsia="仿宋_GB2312" w:cs="Times New Roman"/>
                <w:b/>
                <w:bCs/>
                <w:kern w:val="0"/>
                <w:sz w:val="28"/>
                <w:szCs w:val="28"/>
                <w:lang w:val="en-US" w:eastAsia="zh-CN" w:bidi="ar"/>
              </w:rPr>
            </w:pPr>
            <w:r>
              <w:rPr>
                <w:rFonts w:hint="eastAsia" w:eastAsia="仿宋_GB2312" w:cs="Times New Roman"/>
                <w:b/>
                <w:bCs/>
                <w:kern w:val="0"/>
                <w:sz w:val="28"/>
                <w:szCs w:val="28"/>
                <w:lang w:val="en-US" w:eastAsia="zh-CN" w:bidi="ar"/>
              </w:rPr>
              <w:t>技术部分（60分）</w:t>
            </w:r>
          </w:p>
        </w:tc>
        <w:tc>
          <w:tcPr>
            <w:tcW w:w="1319" w:type="dxa"/>
            <w:tcBorders>
              <w:tl2br w:val="nil"/>
              <w:tr2bl w:val="nil"/>
            </w:tcBorders>
            <w:noWrap w:val="0"/>
            <w:tcMar>
              <w:top w:w="69" w:type="dxa"/>
              <w:left w:w="69" w:type="dxa"/>
              <w:bottom w:w="69" w:type="dxa"/>
              <w:right w:w="69" w:type="dxa"/>
            </w:tcMar>
            <w:vAlign w:val="center"/>
          </w:tcPr>
          <w:p w14:paraId="7FA27879">
            <w:pPr>
              <w:keepNext w:val="0"/>
              <w:keepLines w:val="0"/>
              <w:widowControl/>
              <w:suppressLineNumbers w:val="0"/>
              <w:pBdr>
                <w:top w:val="none" w:color="auto" w:sz="0" w:space="0"/>
                <w:left w:val="none" w:color="auto" w:sz="0" w:space="0"/>
                <w:bottom w:val="none" w:color="auto" w:sz="0" w:space="0"/>
                <w:right w:val="none" w:color="auto" w:sz="0" w:space="0"/>
              </w:pBdr>
              <w:snapToGrid w:val="0"/>
              <w:spacing w:line="240" w:lineRule="auto"/>
              <w:ind w:left="0" w:leftChars="0" w:right="0" w:rightChars="0" w:firstLine="0" w:firstLineChars="0"/>
              <w:jc w:val="center"/>
              <w:textAlignment w:val="top"/>
              <w:rPr>
                <w:rFonts w:hint="eastAsia" w:eastAsia="仿宋_GB2312" w:cs="Times New Roman"/>
                <w:b/>
                <w:bCs/>
                <w:kern w:val="0"/>
                <w:sz w:val="28"/>
                <w:szCs w:val="28"/>
                <w:lang w:val="en-US" w:eastAsia="zh-CN" w:bidi="ar"/>
              </w:rPr>
            </w:pPr>
            <w:r>
              <w:rPr>
                <w:rFonts w:hint="eastAsia" w:eastAsia="仿宋_GB2312" w:cs="Times New Roman"/>
                <w:b/>
                <w:bCs/>
                <w:kern w:val="0"/>
                <w:sz w:val="28"/>
                <w:szCs w:val="28"/>
                <w:lang w:val="en-US" w:eastAsia="zh-CN" w:bidi="ar"/>
              </w:rPr>
              <w:t>现状研判与发展洞察</w:t>
            </w:r>
          </w:p>
          <w:p w14:paraId="219F43DB">
            <w:pPr>
              <w:keepNext w:val="0"/>
              <w:keepLines w:val="0"/>
              <w:widowControl/>
              <w:suppressLineNumbers w:val="0"/>
              <w:pBdr>
                <w:top w:val="none" w:color="auto" w:sz="0" w:space="0"/>
                <w:left w:val="none" w:color="auto" w:sz="0" w:space="0"/>
                <w:bottom w:val="none" w:color="auto" w:sz="0" w:space="0"/>
                <w:right w:val="none" w:color="auto" w:sz="0" w:space="0"/>
              </w:pBdr>
              <w:snapToGrid w:val="0"/>
              <w:spacing w:line="240" w:lineRule="auto"/>
              <w:ind w:left="0" w:leftChars="0" w:right="0" w:rightChars="0" w:firstLine="0" w:firstLineChars="0"/>
              <w:jc w:val="center"/>
              <w:textAlignment w:val="top"/>
              <w:rPr>
                <w:rFonts w:hint="default" w:eastAsia="仿宋_GB2312" w:cs="Times New Roman"/>
                <w:b/>
                <w:bCs/>
                <w:kern w:val="0"/>
                <w:sz w:val="28"/>
                <w:szCs w:val="28"/>
                <w:lang w:val="en-US" w:eastAsia="zh-CN" w:bidi="ar"/>
              </w:rPr>
            </w:pPr>
            <w:r>
              <w:rPr>
                <w:rFonts w:hint="eastAsia" w:eastAsia="仿宋_GB2312" w:cs="Times New Roman"/>
                <w:b/>
                <w:bCs/>
                <w:kern w:val="0"/>
                <w:sz w:val="28"/>
                <w:szCs w:val="28"/>
                <w:lang w:val="en-US" w:eastAsia="zh-CN" w:bidi="ar"/>
              </w:rPr>
              <w:t>（8分）</w:t>
            </w:r>
          </w:p>
        </w:tc>
        <w:tc>
          <w:tcPr>
            <w:tcW w:w="7728" w:type="dxa"/>
            <w:tcBorders>
              <w:tl2br w:val="nil"/>
              <w:tr2bl w:val="nil"/>
            </w:tcBorders>
            <w:noWrap w:val="0"/>
            <w:tcMar>
              <w:top w:w="69" w:type="dxa"/>
              <w:left w:w="69" w:type="dxa"/>
              <w:bottom w:w="69" w:type="dxa"/>
              <w:right w:w="69" w:type="dxa"/>
            </w:tcMar>
            <w:vAlign w:val="center"/>
          </w:tcPr>
          <w:p w14:paraId="0D301ED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eastAsia="仿宋_GB2312" w:cs="Times New Roman"/>
                <w:b/>
                <w:bCs/>
                <w:kern w:val="0"/>
                <w:sz w:val="28"/>
                <w:szCs w:val="28"/>
                <w:lang w:val="en-US" w:eastAsia="zh-CN" w:bidi="ar"/>
              </w:rPr>
            </w:pPr>
            <w:r>
              <w:rPr>
                <w:rFonts w:hint="default" w:ascii="Times New Roman" w:hAnsi="Times New Roman" w:eastAsia="仿宋_GB2312" w:cs="Times New Roman"/>
                <w:b w:val="0"/>
                <w:bCs w:val="0"/>
                <w:kern w:val="0"/>
                <w:sz w:val="28"/>
                <w:szCs w:val="28"/>
                <w:lang w:val="en-US" w:eastAsia="zh-CN" w:bidi="ar"/>
              </w:rPr>
              <w:t>立足湖南</w:t>
            </w:r>
            <w:r>
              <w:rPr>
                <w:rFonts w:hint="eastAsia" w:ascii="Times New Roman" w:hAnsi="Times New Roman" w:eastAsia="仿宋_GB2312" w:cs="Times New Roman"/>
                <w:b w:val="0"/>
                <w:bCs w:val="0"/>
                <w:kern w:val="0"/>
                <w:sz w:val="28"/>
                <w:szCs w:val="28"/>
                <w:lang w:val="en-US" w:eastAsia="zh-CN" w:bidi="ar"/>
              </w:rPr>
              <w:t>省本级自然资源</w:t>
            </w:r>
            <w:r>
              <w:rPr>
                <w:rFonts w:hint="default" w:ascii="Times New Roman" w:hAnsi="Times New Roman" w:eastAsia="仿宋_GB2312" w:cs="Times New Roman"/>
                <w:b w:val="0"/>
                <w:bCs w:val="0"/>
                <w:kern w:val="0"/>
                <w:sz w:val="28"/>
                <w:szCs w:val="28"/>
                <w:lang w:val="en-US" w:eastAsia="zh-CN" w:bidi="ar"/>
              </w:rPr>
              <w:t>实际，结合</w:t>
            </w:r>
            <w:r>
              <w:rPr>
                <w:rFonts w:hint="eastAsia" w:ascii="Times New Roman" w:hAnsi="Times New Roman" w:eastAsia="仿宋_GB2312" w:cs="Times New Roman"/>
                <w:b w:val="0"/>
                <w:bCs w:val="0"/>
                <w:kern w:val="0"/>
                <w:sz w:val="28"/>
                <w:szCs w:val="28"/>
                <w:lang w:val="en-US" w:eastAsia="zh-CN" w:bidi="ar"/>
              </w:rPr>
              <w:t>数据</w:t>
            </w:r>
            <w:r>
              <w:rPr>
                <w:rFonts w:hint="default" w:ascii="Times New Roman" w:hAnsi="Times New Roman" w:eastAsia="仿宋_GB2312" w:cs="Times New Roman"/>
                <w:b w:val="0"/>
                <w:bCs w:val="0"/>
                <w:kern w:val="0"/>
                <w:sz w:val="28"/>
                <w:szCs w:val="28"/>
                <w:lang w:val="en-US" w:eastAsia="zh-CN" w:bidi="ar"/>
              </w:rPr>
              <w:t>目录要求，系统分析</w:t>
            </w:r>
            <w:r>
              <w:rPr>
                <w:rFonts w:hint="default" w:ascii="Times New Roman" w:hAnsi="Times New Roman" w:eastAsia="仿宋_GB2312" w:cs="Times New Roman"/>
                <w:b/>
                <w:bCs/>
                <w:kern w:val="0"/>
                <w:sz w:val="28"/>
                <w:szCs w:val="28"/>
                <w:lang w:val="en-US" w:eastAsia="zh-CN" w:bidi="ar"/>
              </w:rPr>
              <w:t>基础条件</w:t>
            </w:r>
            <w:r>
              <w:rPr>
                <w:rFonts w:hint="eastAsia" w:eastAsia="仿宋_GB2312" w:cs="Times New Roman"/>
                <w:b/>
                <w:bCs/>
                <w:kern w:val="0"/>
                <w:sz w:val="28"/>
                <w:szCs w:val="28"/>
                <w:lang w:val="en-US" w:eastAsia="zh-CN" w:bidi="ar"/>
              </w:rPr>
              <w:t>、</w:t>
            </w:r>
            <w:r>
              <w:rPr>
                <w:rFonts w:hint="default" w:ascii="Times New Roman" w:hAnsi="Times New Roman" w:eastAsia="仿宋_GB2312" w:cs="Times New Roman"/>
                <w:b/>
                <w:bCs/>
                <w:kern w:val="0"/>
                <w:sz w:val="28"/>
                <w:szCs w:val="28"/>
                <w:lang w:val="en-US" w:eastAsia="zh-CN" w:bidi="ar"/>
              </w:rPr>
              <w:t>已有成效</w:t>
            </w:r>
            <w:r>
              <w:rPr>
                <w:rFonts w:hint="eastAsia" w:eastAsia="仿宋_GB2312" w:cs="Times New Roman"/>
                <w:b/>
                <w:bCs/>
                <w:kern w:val="0"/>
                <w:sz w:val="28"/>
                <w:szCs w:val="28"/>
                <w:lang w:val="en-US" w:eastAsia="zh-CN" w:bidi="ar"/>
              </w:rPr>
              <w:t>、</w:t>
            </w:r>
            <w:r>
              <w:rPr>
                <w:rFonts w:hint="default" w:ascii="Times New Roman" w:hAnsi="Times New Roman" w:eastAsia="仿宋_GB2312" w:cs="Times New Roman"/>
                <w:b/>
                <w:bCs/>
                <w:kern w:val="0"/>
                <w:sz w:val="28"/>
                <w:szCs w:val="28"/>
                <w:lang w:val="en-US" w:eastAsia="zh-CN" w:bidi="ar"/>
              </w:rPr>
              <w:t>面临难题</w:t>
            </w:r>
            <w:r>
              <w:rPr>
                <w:rFonts w:hint="eastAsia" w:eastAsia="仿宋_GB2312" w:cs="Times New Roman"/>
                <w:b/>
                <w:bCs/>
                <w:kern w:val="0"/>
                <w:sz w:val="28"/>
                <w:szCs w:val="28"/>
                <w:lang w:val="en-US" w:eastAsia="zh-CN" w:bidi="ar"/>
              </w:rPr>
              <w:t>、</w:t>
            </w:r>
            <w:r>
              <w:rPr>
                <w:rFonts w:hint="eastAsia" w:ascii="仿宋_GB2312" w:hAnsi="仿宋_GB2312" w:eastAsia="仿宋_GB2312" w:cs="仿宋_GB2312"/>
                <w:b/>
                <w:bCs/>
                <w:kern w:val="0"/>
                <w:sz w:val="28"/>
                <w:szCs w:val="28"/>
                <w:lang w:val="en-US" w:eastAsia="zh-CN" w:bidi="ar"/>
              </w:rPr>
              <w:t>发展方向</w:t>
            </w:r>
            <w:r>
              <w:rPr>
                <w:rFonts w:hint="eastAsia" w:eastAsia="仿宋_GB2312" w:cs="Times New Roman"/>
                <w:b/>
                <w:bCs/>
                <w:kern w:val="0"/>
                <w:sz w:val="28"/>
                <w:szCs w:val="28"/>
                <w:lang w:val="en-US" w:eastAsia="zh-CN" w:bidi="ar"/>
              </w:rPr>
              <w:t>。</w:t>
            </w:r>
          </w:p>
          <w:p w14:paraId="242EE2DC">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eastAsia="黑体"/>
                <w:sz w:val="28"/>
                <w:szCs w:val="28"/>
                <w:lang w:val="en-US" w:eastAsia="zh-CN"/>
              </w:rPr>
            </w:pPr>
            <w:r>
              <w:rPr>
                <w:rFonts w:hint="eastAsia" w:eastAsia="仿宋_GB2312" w:cs="Times New Roman"/>
                <w:b w:val="0"/>
                <w:bCs w:val="0"/>
                <w:kern w:val="0"/>
                <w:sz w:val="28"/>
                <w:szCs w:val="28"/>
                <w:lang w:val="en-US" w:eastAsia="zh-CN" w:bidi="ar"/>
              </w:rPr>
              <w:t>内容分析到位、</w:t>
            </w:r>
            <w:r>
              <w:rPr>
                <w:rFonts w:hint="default" w:ascii="Times New Roman" w:hAnsi="Times New Roman" w:eastAsia="仿宋_GB2312" w:cs="Times New Roman"/>
                <w:b w:val="0"/>
                <w:bCs w:val="0"/>
                <w:sz w:val="28"/>
                <w:szCs w:val="28"/>
                <w:lang w:val="en-US" w:eastAsia="zh-CN"/>
              </w:rPr>
              <w:t>全面</w:t>
            </w:r>
            <w:r>
              <w:rPr>
                <w:rFonts w:hint="eastAsia" w:eastAsia="仿宋_GB2312" w:cs="Times New Roman"/>
                <w:b w:val="0"/>
                <w:bCs w:val="0"/>
                <w:sz w:val="28"/>
                <w:szCs w:val="28"/>
                <w:lang w:val="en-US" w:eastAsia="zh-CN"/>
              </w:rPr>
              <w:t>清晰</w:t>
            </w:r>
            <w:r>
              <w:rPr>
                <w:rFonts w:hint="default" w:ascii="Times New Roman" w:hAnsi="Times New Roman" w:eastAsia="仿宋_GB2312" w:cs="Times New Roman"/>
                <w:b w:val="0"/>
                <w:bCs w:val="0"/>
                <w:sz w:val="28"/>
                <w:szCs w:val="28"/>
                <w:lang w:val="en-US" w:eastAsia="zh-CN"/>
              </w:rPr>
              <w:t>、</w:t>
            </w:r>
            <w:r>
              <w:rPr>
                <w:rFonts w:hint="eastAsia" w:ascii="Times New Roman" w:hAnsi="Times New Roman" w:eastAsia="仿宋_GB2312" w:cs="Times New Roman"/>
                <w:b w:val="0"/>
                <w:bCs w:val="0"/>
                <w:sz w:val="28"/>
                <w:szCs w:val="28"/>
                <w:lang w:val="en-US" w:eastAsia="zh-CN"/>
              </w:rPr>
              <w:t>合理可行</w:t>
            </w:r>
            <w:r>
              <w:rPr>
                <w:rFonts w:hint="default" w:ascii="Times New Roman" w:hAnsi="Times New Roman" w:eastAsia="仿宋_GB2312" w:cs="Times New Roman"/>
                <w:b w:val="0"/>
                <w:bCs w:val="0"/>
                <w:sz w:val="28"/>
                <w:szCs w:val="28"/>
                <w:lang w:val="en-US" w:eastAsia="zh-CN"/>
              </w:rPr>
              <w:t>的</w:t>
            </w:r>
            <w:r>
              <w:rPr>
                <w:rFonts w:hint="eastAsia" w:eastAsia="仿宋_GB2312" w:cs="Times New Roman"/>
                <w:b w:val="0"/>
                <w:bCs w:val="0"/>
                <w:sz w:val="28"/>
                <w:szCs w:val="28"/>
                <w:lang w:val="en-US" w:eastAsia="zh-CN"/>
              </w:rPr>
              <w:t>计</w:t>
            </w:r>
            <w:r>
              <w:rPr>
                <w:rFonts w:hint="eastAsia" w:ascii="Times New Roman" w:hAnsi="Times New Roman" w:eastAsia="仿宋_GB2312" w:cs="Times New Roman"/>
                <w:b w:val="0"/>
                <w:bCs/>
                <w:sz w:val="28"/>
                <w:szCs w:val="28"/>
                <w:lang w:val="en-US" w:eastAsia="zh-CN"/>
              </w:rPr>
              <w:t>8</w:t>
            </w:r>
            <w:r>
              <w:rPr>
                <w:rFonts w:hint="default" w:ascii="Times New Roman" w:hAnsi="Times New Roman" w:eastAsia="仿宋_GB2312" w:cs="Times New Roman"/>
                <w:b w:val="0"/>
                <w:bCs/>
                <w:sz w:val="28"/>
                <w:szCs w:val="28"/>
                <w:lang w:val="en-US" w:eastAsia="zh-CN"/>
              </w:rPr>
              <w:t>分；有缺漏项</w:t>
            </w:r>
            <w:r>
              <w:rPr>
                <w:rFonts w:hint="eastAsia" w:eastAsia="仿宋_GB2312" w:cs="Times New Roman"/>
                <w:b w:val="0"/>
                <w:bCs/>
                <w:sz w:val="28"/>
                <w:szCs w:val="28"/>
                <w:lang w:val="en-US" w:eastAsia="zh-CN"/>
              </w:rPr>
              <w:t>的每处</w:t>
            </w:r>
            <w:r>
              <w:rPr>
                <w:rFonts w:hint="default" w:ascii="Times New Roman" w:hAnsi="Times New Roman" w:eastAsia="仿宋_GB2312" w:cs="Times New Roman"/>
                <w:b w:val="0"/>
                <w:bCs/>
                <w:sz w:val="28"/>
                <w:szCs w:val="28"/>
                <w:lang w:val="en-US" w:eastAsia="zh-CN"/>
              </w:rPr>
              <w:t>扣2分</w:t>
            </w:r>
            <w:r>
              <w:rPr>
                <w:rFonts w:hint="eastAsia" w:eastAsia="仿宋_GB2312" w:cs="Times New Roman"/>
                <w:b w:val="0"/>
                <w:bCs/>
                <w:sz w:val="28"/>
                <w:szCs w:val="28"/>
                <w:lang w:val="en-US" w:eastAsia="zh-CN"/>
              </w:rPr>
              <w:t>；</w:t>
            </w:r>
            <w:r>
              <w:rPr>
                <w:rFonts w:hint="default" w:ascii="Times New Roman" w:hAnsi="Times New Roman" w:eastAsia="仿宋_GB2312" w:cs="Times New Roman"/>
                <w:b w:val="0"/>
                <w:bCs/>
                <w:sz w:val="28"/>
                <w:szCs w:val="28"/>
                <w:lang w:val="en-US" w:eastAsia="zh-CN"/>
              </w:rPr>
              <w:t>不完善、不清晰、不合理</w:t>
            </w:r>
            <w:r>
              <w:rPr>
                <w:rFonts w:hint="eastAsia" w:ascii="Times New Roman" w:hAnsi="Times New Roman" w:eastAsia="仿宋_GB2312" w:cs="Times New Roman"/>
                <w:b w:val="0"/>
                <w:bCs/>
                <w:sz w:val="28"/>
                <w:szCs w:val="28"/>
                <w:lang w:val="en-US" w:eastAsia="zh-CN"/>
              </w:rPr>
              <w:t>、</w:t>
            </w:r>
            <w:r>
              <w:rPr>
                <w:rFonts w:hint="eastAsia" w:eastAsia="仿宋_GB2312" w:cs="Times New Roman"/>
                <w:b w:val="0"/>
                <w:bCs w:val="0"/>
                <w:sz w:val="28"/>
                <w:szCs w:val="28"/>
                <w:lang w:val="en-US" w:eastAsia="zh-CN"/>
              </w:rPr>
              <w:t>针对性不强</w:t>
            </w:r>
            <w:r>
              <w:rPr>
                <w:rFonts w:hint="default" w:ascii="Times New Roman" w:hAnsi="Times New Roman" w:eastAsia="仿宋_GB2312" w:cs="Times New Roman"/>
                <w:b w:val="0"/>
                <w:bCs/>
                <w:sz w:val="28"/>
                <w:szCs w:val="28"/>
                <w:lang w:val="en-US" w:eastAsia="zh-CN"/>
              </w:rPr>
              <w:t>的，每处扣1分，扣完为止；未提供</w:t>
            </w:r>
            <w:r>
              <w:rPr>
                <w:rFonts w:hint="eastAsia" w:eastAsia="仿宋_GB2312" w:cs="Times New Roman"/>
                <w:b w:val="0"/>
                <w:bCs/>
                <w:sz w:val="28"/>
                <w:szCs w:val="28"/>
                <w:lang w:val="en-US" w:eastAsia="zh-CN"/>
              </w:rPr>
              <w:t>则</w:t>
            </w:r>
            <w:r>
              <w:rPr>
                <w:rFonts w:hint="default" w:ascii="Times New Roman" w:hAnsi="Times New Roman" w:eastAsia="仿宋_GB2312" w:cs="Times New Roman"/>
                <w:b w:val="0"/>
                <w:bCs/>
                <w:sz w:val="28"/>
                <w:szCs w:val="28"/>
                <w:lang w:val="en-US" w:eastAsia="zh-CN"/>
              </w:rPr>
              <w:t>不</w:t>
            </w:r>
            <w:r>
              <w:rPr>
                <w:rFonts w:hint="eastAsia" w:eastAsia="仿宋_GB2312" w:cs="Times New Roman"/>
                <w:b w:val="0"/>
                <w:bCs/>
                <w:sz w:val="28"/>
                <w:szCs w:val="28"/>
                <w:lang w:val="en-US" w:eastAsia="zh-CN"/>
              </w:rPr>
              <w:t>计</w:t>
            </w:r>
            <w:r>
              <w:rPr>
                <w:rFonts w:hint="default" w:ascii="Times New Roman" w:hAnsi="Times New Roman" w:eastAsia="仿宋_GB2312" w:cs="Times New Roman"/>
                <w:b w:val="0"/>
                <w:bCs/>
                <w:sz w:val="28"/>
                <w:szCs w:val="28"/>
                <w:lang w:val="en-US" w:eastAsia="zh-CN"/>
              </w:rPr>
              <w:t>分</w:t>
            </w:r>
            <w:r>
              <w:rPr>
                <w:rFonts w:hint="eastAsia" w:eastAsia="仿宋_GB2312" w:cs="Times New Roman"/>
                <w:b w:val="0"/>
                <w:bCs/>
                <w:sz w:val="28"/>
                <w:szCs w:val="28"/>
                <w:lang w:val="en-US" w:eastAsia="zh-CN"/>
              </w:rPr>
              <w:t>。</w:t>
            </w:r>
          </w:p>
        </w:tc>
      </w:tr>
      <w:tr w14:paraId="504E799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0" w:hRule="atLeast"/>
          <w:jc w:val="center"/>
        </w:trPr>
        <w:tc>
          <w:tcPr>
            <w:tcW w:w="1272" w:type="dxa"/>
            <w:vMerge w:val="continue"/>
            <w:tcBorders>
              <w:tl2br w:val="nil"/>
              <w:tr2bl w:val="nil"/>
            </w:tcBorders>
            <w:noWrap w:val="0"/>
            <w:tcMar>
              <w:top w:w="69" w:type="dxa"/>
              <w:left w:w="69" w:type="dxa"/>
              <w:bottom w:w="69" w:type="dxa"/>
              <w:right w:w="69" w:type="dxa"/>
            </w:tcMar>
            <w:vAlign w:val="center"/>
          </w:tcPr>
          <w:p w14:paraId="017C1BF5">
            <w:pPr>
              <w:keepNext w:val="0"/>
              <w:keepLines w:val="0"/>
              <w:widowControl/>
              <w:suppressLineNumbers w:val="0"/>
              <w:pBdr>
                <w:top w:val="none" w:color="auto" w:sz="0" w:space="0"/>
                <w:left w:val="none" w:color="auto" w:sz="0" w:space="0"/>
                <w:bottom w:val="none" w:color="auto" w:sz="0" w:space="0"/>
                <w:right w:val="none" w:color="auto" w:sz="0" w:space="0"/>
              </w:pBdr>
              <w:snapToGrid w:val="0"/>
              <w:spacing w:line="240" w:lineRule="auto"/>
              <w:ind w:left="0" w:leftChars="0" w:right="0" w:rightChars="0" w:firstLine="0" w:firstLineChars="0"/>
              <w:jc w:val="center"/>
              <w:textAlignment w:val="top"/>
              <w:rPr>
                <w:rFonts w:hint="eastAsia" w:eastAsia="仿宋_GB2312" w:cs="Times New Roman"/>
                <w:b/>
                <w:bCs/>
                <w:kern w:val="0"/>
                <w:sz w:val="28"/>
                <w:szCs w:val="28"/>
                <w:lang w:val="en-US" w:eastAsia="zh-CN" w:bidi="ar"/>
              </w:rPr>
            </w:pPr>
          </w:p>
        </w:tc>
        <w:tc>
          <w:tcPr>
            <w:tcW w:w="1319" w:type="dxa"/>
            <w:tcBorders>
              <w:tl2br w:val="nil"/>
              <w:tr2bl w:val="nil"/>
            </w:tcBorders>
            <w:noWrap w:val="0"/>
            <w:tcMar>
              <w:top w:w="69" w:type="dxa"/>
              <w:left w:w="69" w:type="dxa"/>
              <w:bottom w:w="69" w:type="dxa"/>
              <w:right w:w="69" w:type="dxa"/>
            </w:tcMar>
            <w:vAlign w:val="center"/>
          </w:tcPr>
          <w:p w14:paraId="3E66EE39">
            <w:pPr>
              <w:keepNext w:val="0"/>
              <w:keepLines w:val="0"/>
              <w:widowControl/>
              <w:suppressLineNumbers w:val="0"/>
              <w:pBdr>
                <w:top w:val="none" w:color="auto" w:sz="0" w:space="0"/>
                <w:left w:val="none" w:color="auto" w:sz="0" w:space="0"/>
                <w:bottom w:val="none" w:color="auto" w:sz="0" w:space="0"/>
                <w:right w:val="none" w:color="auto" w:sz="0" w:space="0"/>
              </w:pBdr>
              <w:snapToGrid w:val="0"/>
              <w:spacing w:line="240" w:lineRule="auto"/>
              <w:ind w:left="0" w:leftChars="0" w:right="0" w:rightChars="0" w:firstLine="0" w:firstLineChars="0"/>
              <w:jc w:val="center"/>
              <w:textAlignment w:val="top"/>
              <w:rPr>
                <w:rFonts w:hint="eastAsia" w:eastAsia="仿宋_GB2312" w:cs="Times New Roman"/>
                <w:b/>
                <w:bCs/>
                <w:kern w:val="0"/>
                <w:sz w:val="28"/>
                <w:szCs w:val="28"/>
                <w:lang w:val="en-US" w:eastAsia="zh-CN" w:bidi="ar"/>
              </w:rPr>
            </w:pPr>
            <w:r>
              <w:rPr>
                <w:rFonts w:hint="eastAsia" w:eastAsia="仿宋_GB2312" w:cs="Times New Roman"/>
                <w:b/>
                <w:bCs/>
                <w:kern w:val="0"/>
                <w:sz w:val="28"/>
                <w:szCs w:val="28"/>
                <w:lang w:val="en-US" w:eastAsia="zh-CN" w:bidi="ar"/>
              </w:rPr>
              <w:t>数据设施应用能力</w:t>
            </w:r>
          </w:p>
          <w:p w14:paraId="1EF8C3B1">
            <w:pPr>
              <w:keepNext w:val="0"/>
              <w:keepLines w:val="0"/>
              <w:widowControl/>
              <w:suppressLineNumbers w:val="0"/>
              <w:pBdr>
                <w:top w:val="none" w:color="auto" w:sz="0" w:space="0"/>
                <w:left w:val="none" w:color="auto" w:sz="0" w:space="0"/>
                <w:bottom w:val="none" w:color="auto" w:sz="0" w:space="0"/>
                <w:right w:val="none" w:color="auto" w:sz="0" w:space="0"/>
              </w:pBdr>
              <w:snapToGrid w:val="0"/>
              <w:spacing w:line="240" w:lineRule="auto"/>
              <w:ind w:left="0" w:leftChars="0" w:right="0" w:rightChars="0" w:firstLine="0" w:firstLineChars="0"/>
              <w:jc w:val="center"/>
              <w:textAlignment w:val="top"/>
              <w:rPr>
                <w:rFonts w:hint="default" w:eastAsia="仿宋_GB2312" w:cs="Times New Roman"/>
                <w:b/>
                <w:bCs/>
                <w:kern w:val="0"/>
                <w:sz w:val="28"/>
                <w:szCs w:val="28"/>
                <w:lang w:val="en-US" w:eastAsia="zh-CN" w:bidi="ar"/>
              </w:rPr>
            </w:pPr>
            <w:r>
              <w:rPr>
                <w:rFonts w:hint="eastAsia" w:eastAsia="仿宋_GB2312" w:cs="Times New Roman"/>
                <w:b/>
                <w:bCs/>
                <w:kern w:val="0"/>
                <w:sz w:val="28"/>
                <w:szCs w:val="28"/>
                <w:lang w:val="en-US" w:eastAsia="zh-CN" w:bidi="ar"/>
              </w:rPr>
              <w:t>（10分）</w:t>
            </w:r>
          </w:p>
        </w:tc>
        <w:tc>
          <w:tcPr>
            <w:tcW w:w="7728" w:type="dxa"/>
            <w:tcBorders>
              <w:tl2br w:val="nil"/>
              <w:tr2bl w:val="nil"/>
            </w:tcBorders>
            <w:noWrap w:val="0"/>
            <w:tcMar>
              <w:top w:w="69" w:type="dxa"/>
              <w:left w:w="69" w:type="dxa"/>
              <w:bottom w:w="69" w:type="dxa"/>
              <w:right w:w="69" w:type="dxa"/>
            </w:tcMar>
            <w:vAlign w:val="center"/>
          </w:tcPr>
          <w:p w14:paraId="2B8233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default" w:eastAsia="仿宋_GB2312" w:cs="Times New Roman"/>
                <w:b w:val="0"/>
                <w:bCs w:val="0"/>
                <w:kern w:val="0"/>
                <w:sz w:val="28"/>
                <w:szCs w:val="28"/>
                <w:highlight w:val="yellow"/>
                <w:lang w:val="en-US" w:eastAsia="zh-CN" w:bidi="ar"/>
              </w:rPr>
            </w:pPr>
            <w:r>
              <w:rPr>
                <w:rFonts w:hint="eastAsia" w:eastAsia="仿宋_GB2312" w:cs="Times New Roman"/>
                <w:b w:val="0"/>
                <w:bCs w:val="0"/>
                <w:kern w:val="0"/>
                <w:sz w:val="28"/>
                <w:szCs w:val="28"/>
                <w:lang w:val="en-US" w:eastAsia="zh-CN" w:bidi="ar"/>
              </w:rPr>
              <w:t>依托全省及省自然资源厅提供的公共数据资源流通利用基础设施进行数据治理、数据开发，包括</w:t>
            </w:r>
            <w:r>
              <w:rPr>
                <w:rFonts w:hint="eastAsia" w:ascii="仿宋_GB2312" w:hAnsi="仿宋_GB2312" w:eastAsia="仿宋_GB2312" w:cs="仿宋_GB2312"/>
                <w:b/>
                <w:bCs/>
                <w:kern w:val="0"/>
                <w:sz w:val="28"/>
                <w:szCs w:val="28"/>
                <w:lang w:val="en-US" w:eastAsia="zh-CN" w:bidi="ar"/>
              </w:rPr>
              <w:t>总体构架（业务、数据、基础设施）、与相关可信数据空间的互联互通关系、数据资源管理、产品开发管理、数字合约管理。</w:t>
            </w:r>
          </w:p>
          <w:p w14:paraId="6E8396A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Lines="0" w:afterAutospacing="0" w:line="360" w:lineRule="exact"/>
              <w:ind w:leftChars="0" w:right="0" w:rightChars="0"/>
              <w:jc w:val="both"/>
              <w:textAlignment w:val="auto"/>
              <w:rPr>
                <w:rFonts w:hint="default" w:ascii="Times New Roman" w:hAnsi="Times New Roman" w:eastAsia="仿宋_GB2312" w:cs="Times New Roman"/>
                <w:b/>
                <w:bCs/>
                <w:color w:val="auto"/>
                <w:kern w:val="0"/>
                <w:sz w:val="28"/>
                <w:szCs w:val="28"/>
                <w:highlight w:val="none"/>
                <w:lang w:val="en-US" w:eastAsia="zh-CN"/>
              </w:rPr>
            </w:pPr>
            <w:r>
              <w:rPr>
                <w:rFonts w:hint="eastAsia" w:eastAsia="仿宋_GB2312" w:cs="Times New Roman"/>
                <w:b w:val="0"/>
                <w:bCs w:val="0"/>
                <w:kern w:val="0"/>
                <w:sz w:val="28"/>
                <w:szCs w:val="28"/>
                <w:lang w:val="en-US" w:eastAsia="zh-CN" w:bidi="ar"/>
              </w:rPr>
              <w:t>内容分析到位、</w:t>
            </w:r>
            <w:r>
              <w:rPr>
                <w:rFonts w:hint="default" w:ascii="Times New Roman" w:hAnsi="Times New Roman" w:eastAsia="仿宋_GB2312" w:cs="Times New Roman"/>
                <w:b w:val="0"/>
                <w:bCs w:val="0"/>
                <w:sz w:val="28"/>
                <w:szCs w:val="28"/>
                <w:lang w:val="en-US" w:eastAsia="zh-CN"/>
              </w:rPr>
              <w:t>全面</w:t>
            </w:r>
            <w:r>
              <w:rPr>
                <w:rFonts w:hint="eastAsia" w:eastAsia="仿宋_GB2312" w:cs="Times New Roman"/>
                <w:b w:val="0"/>
                <w:bCs w:val="0"/>
                <w:sz w:val="28"/>
                <w:szCs w:val="28"/>
                <w:lang w:val="en-US" w:eastAsia="zh-CN"/>
              </w:rPr>
              <w:t>清晰</w:t>
            </w:r>
            <w:r>
              <w:rPr>
                <w:rFonts w:hint="default" w:ascii="Times New Roman" w:hAnsi="Times New Roman" w:eastAsia="仿宋_GB2312" w:cs="Times New Roman"/>
                <w:b w:val="0"/>
                <w:bCs w:val="0"/>
                <w:sz w:val="28"/>
                <w:szCs w:val="28"/>
                <w:lang w:val="en-US" w:eastAsia="zh-CN"/>
              </w:rPr>
              <w:t>、</w:t>
            </w:r>
            <w:r>
              <w:rPr>
                <w:rFonts w:hint="eastAsia" w:ascii="Times New Roman" w:hAnsi="Times New Roman" w:eastAsia="仿宋_GB2312" w:cs="Times New Roman"/>
                <w:b w:val="0"/>
                <w:bCs w:val="0"/>
                <w:sz w:val="28"/>
                <w:szCs w:val="28"/>
                <w:lang w:val="en-US" w:eastAsia="zh-CN"/>
              </w:rPr>
              <w:t>合理可行</w:t>
            </w:r>
            <w:r>
              <w:rPr>
                <w:rFonts w:hint="default" w:ascii="Times New Roman" w:hAnsi="Times New Roman" w:eastAsia="仿宋_GB2312" w:cs="Times New Roman"/>
                <w:b w:val="0"/>
                <w:bCs w:val="0"/>
                <w:sz w:val="28"/>
                <w:szCs w:val="28"/>
                <w:lang w:val="en-US" w:eastAsia="zh-CN"/>
              </w:rPr>
              <w:t>的</w:t>
            </w:r>
            <w:r>
              <w:rPr>
                <w:rFonts w:hint="eastAsia" w:eastAsia="仿宋_GB2312" w:cs="Times New Roman"/>
                <w:b w:val="0"/>
                <w:bCs w:val="0"/>
                <w:sz w:val="28"/>
                <w:szCs w:val="28"/>
                <w:lang w:val="en-US" w:eastAsia="zh-CN"/>
              </w:rPr>
              <w:t>计</w:t>
            </w:r>
            <w:r>
              <w:rPr>
                <w:rFonts w:hint="eastAsia" w:eastAsia="仿宋_GB2312" w:cs="Times New Roman"/>
                <w:b w:val="0"/>
                <w:bCs/>
                <w:sz w:val="28"/>
                <w:szCs w:val="28"/>
                <w:lang w:val="en-US" w:eastAsia="zh-CN"/>
              </w:rPr>
              <w:t>10</w:t>
            </w:r>
            <w:r>
              <w:rPr>
                <w:rFonts w:hint="default" w:ascii="Times New Roman" w:hAnsi="Times New Roman" w:eastAsia="仿宋_GB2312" w:cs="Times New Roman"/>
                <w:b w:val="0"/>
                <w:bCs/>
                <w:sz w:val="28"/>
                <w:szCs w:val="28"/>
                <w:lang w:val="en-US" w:eastAsia="zh-CN"/>
              </w:rPr>
              <w:t>分；有缺漏项</w:t>
            </w:r>
            <w:r>
              <w:rPr>
                <w:rFonts w:hint="eastAsia" w:eastAsia="仿宋_GB2312" w:cs="Times New Roman"/>
                <w:b w:val="0"/>
                <w:bCs/>
                <w:sz w:val="28"/>
                <w:szCs w:val="28"/>
                <w:lang w:val="en-US" w:eastAsia="zh-CN"/>
              </w:rPr>
              <w:t>的每处</w:t>
            </w:r>
            <w:r>
              <w:rPr>
                <w:rFonts w:hint="default" w:ascii="Times New Roman" w:hAnsi="Times New Roman" w:eastAsia="仿宋_GB2312" w:cs="Times New Roman"/>
                <w:b w:val="0"/>
                <w:bCs/>
                <w:sz w:val="28"/>
                <w:szCs w:val="28"/>
                <w:lang w:val="en-US" w:eastAsia="zh-CN"/>
              </w:rPr>
              <w:t>扣2分</w:t>
            </w:r>
            <w:r>
              <w:rPr>
                <w:rFonts w:hint="eastAsia" w:eastAsia="仿宋_GB2312" w:cs="Times New Roman"/>
                <w:b w:val="0"/>
                <w:bCs/>
                <w:sz w:val="28"/>
                <w:szCs w:val="28"/>
                <w:lang w:val="en-US" w:eastAsia="zh-CN"/>
              </w:rPr>
              <w:t>；</w:t>
            </w:r>
            <w:r>
              <w:rPr>
                <w:rFonts w:hint="default" w:ascii="Times New Roman" w:hAnsi="Times New Roman" w:eastAsia="仿宋_GB2312" w:cs="Times New Roman"/>
                <w:b w:val="0"/>
                <w:bCs/>
                <w:sz w:val="28"/>
                <w:szCs w:val="28"/>
                <w:lang w:val="en-US" w:eastAsia="zh-CN"/>
              </w:rPr>
              <w:t>不完善、不清晰、不合理</w:t>
            </w:r>
            <w:r>
              <w:rPr>
                <w:rFonts w:hint="eastAsia" w:ascii="Times New Roman" w:hAnsi="Times New Roman" w:eastAsia="仿宋_GB2312" w:cs="Times New Roman"/>
                <w:b w:val="0"/>
                <w:bCs/>
                <w:sz w:val="28"/>
                <w:szCs w:val="28"/>
                <w:lang w:val="en-US" w:eastAsia="zh-CN"/>
              </w:rPr>
              <w:t>、</w:t>
            </w:r>
            <w:r>
              <w:rPr>
                <w:rFonts w:hint="eastAsia" w:eastAsia="仿宋_GB2312" w:cs="Times New Roman"/>
                <w:b w:val="0"/>
                <w:bCs w:val="0"/>
                <w:sz w:val="28"/>
                <w:szCs w:val="28"/>
                <w:lang w:val="en-US" w:eastAsia="zh-CN"/>
              </w:rPr>
              <w:t>针对性不强</w:t>
            </w:r>
            <w:r>
              <w:rPr>
                <w:rFonts w:hint="default" w:ascii="Times New Roman" w:hAnsi="Times New Roman" w:eastAsia="仿宋_GB2312" w:cs="Times New Roman"/>
                <w:b w:val="0"/>
                <w:bCs/>
                <w:sz w:val="28"/>
                <w:szCs w:val="28"/>
                <w:lang w:val="en-US" w:eastAsia="zh-CN"/>
              </w:rPr>
              <w:t>的，每处扣1分，扣完为止；未提供</w:t>
            </w:r>
            <w:r>
              <w:rPr>
                <w:rFonts w:hint="eastAsia" w:eastAsia="仿宋_GB2312" w:cs="Times New Roman"/>
                <w:b w:val="0"/>
                <w:bCs/>
                <w:sz w:val="28"/>
                <w:szCs w:val="28"/>
                <w:lang w:val="en-US" w:eastAsia="zh-CN"/>
              </w:rPr>
              <w:t>则</w:t>
            </w:r>
            <w:r>
              <w:rPr>
                <w:rFonts w:hint="default" w:ascii="Times New Roman" w:hAnsi="Times New Roman" w:eastAsia="仿宋_GB2312" w:cs="Times New Roman"/>
                <w:b w:val="0"/>
                <w:bCs/>
                <w:sz w:val="28"/>
                <w:szCs w:val="28"/>
                <w:lang w:val="en-US" w:eastAsia="zh-CN"/>
              </w:rPr>
              <w:t>不</w:t>
            </w:r>
            <w:r>
              <w:rPr>
                <w:rFonts w:hint="eastAsia" w:eastAsia="仿宋_GB2312" w:cs="Times New Roman"/>
                <w:b w:val="0"/>
                <w:bCs/>
                <w:sz w:val="28"/>
                <w:szCs w:val="28"/>
                <w:lang w:val="en-US" w:eastAsia="zh-CN"/>
              </w:rPr>
              <w:t>计</w:t>
            </w:r>
            <w:r>
              <w:rPr>
                <w:rFonts w:hint="default" w:ascii="Times New Roman" w:hAnsi="Times New Roman" w:eastAsia="仿宋_GB2312" w:cs="Times New Roman"/>
                <w:b w:val="0"/>
                <w:bCs/>
                <w:sz w:val="28"/>
                <w:szCs w:val="28"/>
                <w:lang w:val="en-US" w:eastAsia="zh-CN"/>
              </w:rPr>
              <w:t>分</w:t>
            </w:r>
            <w:r>
              <w:rPr>
                <w:rFonts w:hint="eastAsia" w:eastAsia="仿宋_GB2312" w:cs="Times New Roman"/>
                <w:b w:val="0"/>
                <w:bCs/>
                <w:sz w:val="28"/>
                <w:szCs w:val="28"/>
                <w:lang w:val="en-US" w:eastAsia="zh-CN"/>
              </w:rPr>
              <w:t>。</w:t>
            </w:r>
          </w:p>
        </w:tc>
      </w:tr>
      <w:tr w14:paraId="1B334EE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0" w:hRule="atLeast"/>
          <w:jc w:val="center"/>
        </w:trPr>
        <w:tc>
          <w:tcPr>
            <w:tcW w:w="1272" w:type="dxa"/>
            <w:vMerge w:val="continue"/>
            <w:tcBorders>
              <w:tl2br w:val="nil"/>
              <w:tr2bl w:val="nil"/>
            </w:tcBorders>
            <w:noWrap w:val="0"/>
            <w:tcMar>
              <w:top w:w="69" w:type="dxa"/>
              <w:left w:w="69" w:type="dxa"/>
              <w:bottom w:w="69" w:type="dxa"/>
              <w:right w:w="69" w:type="dxa"/>
            </w:tcMar>
            <w:vAlign w:val="center"/>
          </w:tcPr>
          <w:p w14:paraId="76AFCAC0">
            <w:pPr>
              <w:keepNext w:val="0"/>
              <w:keepLines w:val="0"/>
              <w:widowControl/>
              <w:suppressLineNumbers w:val="0"/>
              <w:pBdr>
                <w:top w:val="none" w:color="auto" w:sz="0" w:space="0"/>
                <w:left w:val="none" w:color="auto" w:sz="0" w:space="0"/>
                <w:bottom w:val="none" w:color="auto" w:sz="0" w:space="0"/>
                <w:right w:val="none" w:color="auto" w:sz="0" w:space="0"/>
              </w:pBdr>
              <w:snapToGrid w:val="0"/>
              <w:spacing w:line="240" w:lineRule="auto"/>
              <w:ind w:left="0" w:leftChars="0" w:right="0" w:rightChars="0" w:firstLine="0" w:firstLineChars="0"/>
              <w:jc w:val="center"/>
              <w:textAlignment w:val="top"/>
              <w:rPr>
                <w:rFonts w:hint="eastAsia" w:eastAsia="仿宋_GB2312" w:cs="Times New Roman"/>
                <w:b/>
                <w:bCs/>
                <w:kern w:val="0"/>
                <w:sz w:val="28"/>
                <w:szCs w:val="28"/>
                <w:lang w:val="en-US" w:eastAsia="zh-CN" w:bidi="ar"/>
              </w:rPr>
            </w:pPr>
          </w:p>
        </w:tc>
        <w:tc>
          <w:tcPr>
            <w:tcW w:w="1319" w:type="dxa"/>
            <w:tcBorders>
              <w:tl2br w:val="nil"/>
              <w:tr2bl w:val="nil"/>
            </w:tcBorders>
            <w:noWrap w:val="0"/>
            <w:tcMar>
              <w:top w:w="69" w:type="dxa"/>
              <w:left w:w="69" w:type="dxa"/>
              <w:bottom w:w="69" w:type="dxa"/>
              <w:right w:w="69" w:type="dxa"/>
            </w:tcMar>
            <w:vAlign w:val="center"/>
          </w:tcPr>
          <w:p w14:paraId="1A970C72">
            <w:pPr>
              <w:keepNext w:val="0"/>
              <w:keepLines w:val="0"/>
              <w:widowControl/>
              <w:suppressLineNumbers w:val="0"/>
              <w:pBdr>
                <w:top w:val="none" w:color="auto" w:sz="0" w:space="0"/>
                <w:left w:val="none" w:color="auto" w:sz="0" w:space="0"/>
                <w:bottom w:val="none" w:color="auto" w:sz="0" w:space="0"/>
                <w:right w:val="none" w:color="auto" w:sz="0" w:space="0"/>
              </w:pBdr>
              <w:snapToGrid w:val="0"/>
              <w:spacing w:line="240" w:lineRule="auto"/>
              <w:ind w:left="0" w:leftChars="0" w:right="0" w:rightChars="0" w:firstLine="0" w:firstLineChars="0"/>
              <w:jc w:val="center"/>
              <w:textAlignment w:val="top"/>
              <w:rPr>
                <w:rFonts w:hint="eastAsia" w:eastAsia="仿宋_GB2312" w:cs="Times New Roman"/>
                <w:b/>
                <w:bCs/>
                <w:kern w:val="0"/>
                <w:sz w:val="28"/>
                <w:szCs w:val="28"/>
                <w:lang w:val="en-US" w:eastAsia="zh-CN" w:bidi="ar"/>
              </w:rPr>
            </w:pPr>
            <w:r>
              <w:rPr>
                <w:rFonts w:hint="eastAsia" w:eastAsia="仿宋_GB2312" w:cs="Times New Roman"/>
                <w:b/>
                <w:bCs/>
                <w:kern w:val="0"/>
                <w:sz w:val="28"/>
                <w:szCs w:val="28"/>
                <w:lang w:val="en-US" w:eastAsia="zh-CN" w:bidi="ar"/>
              </w:rPr>
              <w:t>数据处理能力</w:t>
            </w:r>
          </w:p>
          <w:p w14:paraId="6D238679">
            <w:pPr>
              <w:keepNext w:val="0"/>
              <w:keepLines w:val="0"/>
              <w:widowControl/>
              <w:suppressLineNumbers w:val="0"/>
              <w:pBdr>
                <w:top w:val="none" w:color="auto" w:sz="0" w:space="0"/>
                <w:left w:val="none" w:color="auto" w:sz="0" w:space="0"/>
                <w:bottom w:val="none" w:color="auto" w:sz="0" w:space="0"/>
                <w:right w:val="none" w:color="auto" w:sz="0" w:space="0"/>
              </w:pBdr>
              <w:snapToGrid w:val="0"/>
              <w:spacing w:line="240" w:lineRule="auto"/>
              <w:ind w:left="0" w:leftChars="0" w:right="0" w:rightChars="0" w:firstLine="0" w:firstLineChars="0"/>
              <w:jc w:val="center"/>
              <w:textAlignment w:val="top"/>
              <w:rPr>
                <w:rFonts w:hint="default" w:eastAsia="仿宋_GB2312" w:cs="Times New Roman"/>
                <w:b/>
                <w:bCs/>
                <w:kern w:val="0"/>
                <w:sz w:val="28"/>
                <w:szCs w:val="28"/>
                <w:lang w:val="en-US" w:eastAsia="zh-CN" w:bidi="ar"/>
              </w:rPr>
            </w:pPr>
            <w:r>
              <w:rPr>
                <w:rFonts w:hint="eastAsia" w:eastAsia="仿宋_GB2312" w:cs="Times New Roman"/>
                <w:b/>
                <w:bCs/>
                <w:kern w:val="0"/>
                <w:sz w:val="28"/>
                <w:szCs w:val="28"/>
                <w:lang w:val="en-US" w:eastAsia="zh-CN" w:bidi="ar"/>
              </w:rPr>
              <w:t>（10分）</w:t>
            </w:r>
          </w:p>
        </w:tc>
        <w:tc>
          <w:tcPr>
            <w:tcW w:w="7728" w:type="dxa"/>
            <w:tcBorders>
              <w:tl2br w:val="nil"/>
              <w:tr2bl w:val="nil"/>
            </w:tcBorders>
            <w:noWrap w:val="0"/>
            <w:tcMar>
              <w:top w:w="69" w:type="dxa"/>
              <w:left w:w="69" w:type="dxa"/>
              <w:bottom w:w="69" w:type="dxa"/>
              <w:right w:w="69" w:type="dxa"/>
            </w:tcMar>
            <w:vAlign w:val="center"/>
          </w:tcPr>
          <w:p w14:paraId="4813D170">
            <w:pPr>
              <w:pStyle w:val="3"/>
              <w:keepNext w:val="0"/>
              <w:keepLines w:val="0"/>
              <w:pageBreakBefore w:val="0"/>
              <w:widowControl w:val="0"/>
              <w:numPr>
                <w:ilvl w:val="1"/>
                <w:numId w:val="0"/>
              </w:numPr>
              <w:kinsoku/>
              <w:wordWrap/>
              <w:overflowPunct/>
              <w:topLinePunct w:val="0"/>
              <w:autoSpaceDE/>
              <w:autoSpaceDN/>
              <w:bidi w:val="0"/>
              <w:adjustRightInd/>
              <w:snapToGrid/>
              <w:spacing w:before="0" w:after="0" w:line="360" w:lineRule="exact"/>
              <w:ind w:leftChars="0"/>
              <w:textAlignment w:val="auto"/>
              <w:rPr>
                <w:rFonts w:hint="default" w:ascii="仿宋_GB2312" w:hAnsi="仿宋_GB2312" w:eastAsia="仿宋_GB2312" w:cs="仿宋_GB2312"/>
                <w:b w:val="0"/>
                <w:bCs/>
                <w:sz w:val="28"/>
                <w:szCs w:val="28"/>
                <w:lang w:val="en-US" w:eastAsia="zh-CN"/>
              </w:rPr>
            </w:pPr>
            <w:r>
              <w:rPr>
                <w:rFonts w:hint="default" w:ascii="仿宋_GB2312" w:hAnsi="仿宋_GB2312" w:eastAsia="仿宋_GB2312" w:cs="仿宋_GB2312"/>
                <w:b w:val="0"/>
                <w:bCs/>
                <w:sz w:val="28"/>
                <w:szCs w:val="28"/>
                <w:lang w:val="en-US" w:eastAsia="zh-CN"/>
              </w:rPr>
              <w:t>能够紧密结合自然资源领域特性，制定</w:t>
            </w:r>
            <w:r>
              <w:rPr>
                <w:rFonts w:hint="eastAsia" w:ascii="仿宋_GB2312" w:hAnsi="仿宋_GB2312" w:eastAsia="仿宋_GB2312" w:cs="仿宋_GB2312"/>
                <w:b w:val="0"/>
                <w:bCs/>
                <w:sz w:val="28"/>
                <w:szCs w:val="28"/>
                <w:lang w:val="en-US" w:eastAsia="zh-CN"/>
              </w:rPr>
              <w:t>数据</w:t>
            </w:r>
            <w:r>
              <w:rPr>
                <w:rFonts w:hint="default" w:ascii="仿宋_GB2312" w:hAnsi="仿宋_GB2312" w:eastAsia="仿宋_GB2312" w:cs="仿宋_GB2312"/>
                <w:b w:val="0"/>
                <w:bCs/>
                <w:sz w:val="28"/>
                <w:szCs w:val="28"/>
                <w:lang w:val="en-US" w:eastAsia="zh-CN"/>
              </w:rPr>
              <w:t>加工治理</w:t>
            </w:r>
            <w:r>
              <w:rPr>
                <w:rFonts w:hint="eastAsia" w:ascii="仿宋_GB2312" w:hAnsi="仿宋_GB2312" w:eastAsia="仿宋_GB2312" w:cs="仿宋_GB2312"/>
                <w:b w:val="0"/>
                <w:bCs/>
                <w:sz w:val="28"/>
                <w:szCs w:val="28"/>
                <w:lang w:val="en-US" w:eastAsia="zh-CN"/>
              </w:rPr>
              <w:t>技术方案，贴合自然资源地理空间数据特点</w:t>
            </w:r>
            <w:r>
              <w:rPr>
                <w:rFonts w:hint="default" w:ascii="仿宋_GB2312" w:hAnsi="仿宋_GB2312" w:eastAsia="仿宋_GB2312" w:cs="仿宋_GB2312"/>
                <w:b w:val="0"/>
                <w:bCs/>
                <w:sz w:val="28"/>
                <w:szCs w:val="28"/>
                <w:lang w:val="en-US" w:eastAsia="zh-CN"/>
              </w:rPr>
              <w:t>，</w:t>
            </w:r>
            <w:r>
              <w:rPr>
                <w:rFonts w:hint="eastAsia" w:ascii="仿宋_GB2312" w:hAnsi="仿宋_GB2312" w:eastAsia="仿宋_GB2312" w:cs="仿宋_GB2312"/>
                <w:b w:val="0"/>
                <w:bCs/>
                <w:sz w:val="28"/>
                <w:szCs w:val="28"/>
                <w:lang w:val="en-US" w:eastAsia="zh-CN"/>
              </w:rPr>
              <w:t>提供详细的数据处理技术方案和工作思路，明确</w:t>
            </w:r>
            <w:r>
              <w:rPr>
                <w:rFonts w:hint="default" w:ascii="仿宋_GB2312" w:hAnsi="仿宋_GB2312" w:eastAsia="仿宋_GB2312" w:cs="仿宋_GB2312"/>
                <w:b/>
                <w:bCs w:val="0"/>
                <w:sz w:val="28"/>
                <w:szCs w:val="28"/>
                <w:lang w:val="en-US" w:eastAsia="zh-CN"/>
              </w:rPr>
              <w:t>数据</w:t>
            </w:r>
            <w:r>
              <w:rPr>
                <w:rFonts w:hint="eastAsia" w:ascii="仿宋_GB2312" w:hAnsi="仿宋_GB2312" w:eastAsia="仿宋_GB2312" w:cs="仿宋_GB2312"/>
                <w:b/>
                <w:bCs w:val="0"/>
                <w:sz w:val="28"/>
                <w:szCs w:val="28"/>
                <w:lang w:val="en-US" w:eastAsia="zh-CN"/>
              </w:rPr>
              <w:t>筛</w:t>
            </w:r>
            <w:r>
              <w:rPr>
                <w:rFonts w:hint="default" w:ascii="仿宋_GB2312" w:hAnsi="仿宋_GB2312" w:eastAsia="仿宋_GB2312" w:cs="仿宋_GB2312"/>
                <w:b/>
                <w:bCs w:val="0"/>
                <w:sz w:val="28"/>
                <w:szCs w:val="28"/>
                <w:lang w:val="en-US" w:eastAsia="zh-CN"/>
              </w:rPr>
              <w:t>选</w:t>
            </w:r>
            <w:r>
              <w:rPr>
                <w:rFonts w:hint="eastAsia" w:ascii="仿宋_GB2312" w:hAnsi="仿宋_GB2312" w:eastAsia="仿宋_GB2312" w:cs="仿宋_GB2312"/>
                <w:b/>
                <w:bCs w:val="0"/>
                <w:sz w:val="28"/>
                <w:szCs w:val="28"/>
                <w:lang w:val="en-US" w:eastAsia="zh-CN"/>
              </w:rPr>
              <w:t>规则、</w:t>
            </w:r>
            <w:r>
              <w:rPr>
                <w:rFonts w:hint="eastAsia" w:ascii="仿宋_GB2312" w:hAnsi="仿宋_GB2312" w:eastAsia="仿宋_GB2312" w:cs="仿宋_GB2312"/>
                <w:b/>
                <w:bCs/>
                <w:kern w:val="0"/>
                <w:sz w:val="28"/>
                <w:szCs w:val="28"/>
                <w:lang w:val="en-US" w:eastAsia="zh-CN" w:bidi="ar"/>
              </w:rPr>
              <w:t>数据整合要求、数据标准化</w:t>
            </w:r>
            <w:r>
              <w:rPr>
                <w:rFonts w:hint="eastAsia" w:ascii="仿宋_GB2312" w:hAnsi="仿宋_GB2312" w:eastAsia="仿宋_GB2312" w:cs="仿宋_GB2312"/>
                <w:b/>
                <w:bCs w:val="0"/>
                <w:sz w:val="28"/>
                <w:szCs w:val="28"/>
                <w:lang w:val="en-US" w:eastAsia="zh-CN"/>
              </w:rPr>
              <w:t>、</w:t>
            </w:r>
            <w:r>
              <w:rPr>
                <w:rFonts w:hint="eastAsia" w:ascii="仿宋_GB2312" w:hAnsi="仿宋_GB2312" w:eastAsia="仿宋_GB2312" w:cs="仿宋_GB2312"/>
                <w:b/>
                <w:bCs/>
                <w:kern w:val="0"/>
                <w:sz w:val="28"/>
                <w:szCs w:val="28"/>
                <w:lang w:val="en-US" w:eastAsia="zh-CN" w:bidi="ar"/>
              </w:rPr>
              <w:t>数据脱密脱敏处理、数据</w:t>
            </w:r>
            <w:r>
              <w:rPr>
                <w:rFonts w:hint="default" w:ascii="仿宋_GB2312" w:hAnsi="仿宋_GB2312" w:eastAsia="仿宋_GB2312" w:cs="仿宋_GB2312"/>
                <w:b/>
                <w:bCs w:val="0"/>
                <w:sz w:val="28"/>
                <w:szCs w:val="28"/>
                <w:lang w:val="en-US" w:eastAsia="zh-CN"/>
              </w:rPr>
              <w:t>质量</w:t>
            </w:r>
            <w:r>
              <w:rPr>
                <w:rFonts w:hint="eastAsia" w:ascii="仿宋_GB2312" w:hAnsi="仿宋_GB2312" w:eastAsia="仿宋_GB2312" w:cs="仿宋_GB2312"/>
                <w:b/>
                <w:bCs w:val="0"/>
                <w:sz w:val="28"/>
                <w:szCs w:val="28"/>
                <w:lang w:val="en-US" w:eastAsia="zh-CN"/>
              </w:rPr>
              <w:t>检</w:t>
            </w:r>
            <w:r>
              <w:rPr>
                <w:rFonts w:hint="default" w:ascii="仿宋_GB2312" w:hAnsi="仿宋_GB2312" w:eastAsia="仿宋_GB2312" w:cs="仿宋_GB2312"/>
                <w:b/>
                <w:bCs w:val="0"/>
                <w:sz w:val="28"/>
                <w:szCs w:val="28"/>
                <w:lang w:val="en-US" w:eastAsia="zh-CN"/>
              </w:rPr>
              <w:t>查</w:t>
            </w:r>
            <w:r>
              <w:rPr>
                <w:rFonts w:hint="eastAsia" w:ascii="仿宋_GB2312" w:hAnsi="仿宋_GB2312" w:eastAsia="仿宋_GB2312" w:cs="仿宋_GB2312"/>
                <w:b/>
                <w:bCs w:val="0"/>
                <w:sz w:val="28"/>
                <w:szCs w:val="28"/>
                <w:lang w:val="en-US" w:eastAsia="zh-CN"/>
              </w:rPr>
              <w:t>。</w:t>
            </w:r>
          </w:p>
          <w:p w14:paraId="4AEB8FA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default"/>
                <w:sz w:val="28"/>
                <w:szCs w:val="28"/>
                <w:lang w:val="en-US" w:eastAsia="zh-CN"/>
              </w:rPr>
            </w:pPr>
            <w:r>
              <w:rPr>
                <w:rFonts w:hint="eastAsia" w:eastAsia="仿宋_GB2312" w:cs="Times New Roman"/>
                <w:b w:val="0"/>
                <w:bCs w:val="0"/>
                <w:kern w:val="0"/>
                <w:sz w:val="28"/>
                <w:szCs w:val="28"/>
                <w:lang w:val="en-US" w:eastAsia="zh-CN" w:bidi="ar"/>
              </w:rPr>
              <w:t>内容分析到位、</w:t>
            </w:r>
            <w:r>
              <w:rPr>
                <w:rFonts w:hint="default" w:ascii="Times New Roman" w:hAnsi="Times New Roman" w:eastAsia="仿宋_GB2312" w:cs="Times New Roman"/>
                <w:b w:val="0"/>
                <w:bCs w:val="0"/>
                <w:sz w:val="28"/>
                <w:szCs w:val="28"/>
                <w:lang w:val="en-US" w:eastAsia="zh-CN"/>
              </w:rPr>
              <w:t>全面</w:t>
            </w:r>
            <w:r>
              <w:rPr>
                <w:rFonts w:hint="eastAsia" w:eastAsia="仿宋_GB2312" w:cs="Times New Roman"/>
                <w:b w:val="0"/>
                <w:bCs w:val="0"/>
                <w:sz w:val="28"/>
                <w:szCs w:val="28"/>
                <w:lang w:val="en-US" w:eastAsia="zh-CN"/>
              </w:rPr>
              <w:t>清晰</w:t>
            </w:r>
            <w:r>
              <w:rPr>
                <w:rFonts w:hint="default" w:ascii="Times New Roman" w:hAnsi="Times New Roman" w:eastAsia="仿宋_GB2312" w:cs="Times New Roman"/>
                <w:b w:val="0"/>
                <w:bCs w:val="0"/>
                <w:sz w:val="28"/>
                <w:szCs w:val="28"/>
                <w:lang w:val="en-US" w:eastAsia="zh-CN"/>
              </w:rPr>
              <w:t>、</w:t>
            </w:r>
            <w:r>
              <w:rPr>
                <w:rFonts w:hint="eastAsia" w:ascii="Times New Roman" w:hAnsi="Times New Roman" w:eastAsia="仿宋_GB2312" w:cs="Times New Roman"/>
                <w:b w:val="0"/>
                <w:bCs w:val="0"/>
                <w:sz w:val="28"/>
                <w:szCs w:val="28"/>
                <w:lang w:val="en-US" w:eastAsia="zh-CN"/>
              </w:rPr>
              <w:t>合理可行</w:t>
            </w:r>
            <w:r>
              <w:rPr>
                <w:rFonts w:hint="default" w:ascii="Times New Roman" w:hAnsi="Times New Roman" w:eastAsia="仿宋_GB2312" w:cs="Times New Roman"/>
                <w:b w:val="0"/>
                <w:bCs w:val="0"/>
                <w:sz w:val="28"/>
                <w:szCs w:val="28"/>
                <w:lang w:val="en-US" w:eastAsia="zh-CN"/>
              </w:rPr>
              <w:t>的</w:t>
            </w:r>
            <w:r>
              <w:rPr>
                <w:rFonts w:hint="eastAsia" w:eastAsia="仿宋_GB2312" w:cs="Times New Roman"/>
                <w:b w:val="0"/>
                <w:bCs w:val="0"/>
                <w:sz w:val="28"/>
                <w:szCs w:val="28"/>
                <w:lang w:val="en-US" w:eastAsia="zh-CN"/>
              </w:rPr>
              <w:t>计</w:t>
            </w:r>
            <w:r>
              <w:rPr>
                <w:rFonts w:hint="eastAsia" w:eastAsia="仿宋_GB2312" w:cs="Times New Roman"/>
                <w:b w:val="0"/>
                <w:bCs/>
                <w:sz w:val="28"/>
                <w:szCs w:val="28"/>
                <w:lang w:val="en-US" w:eastAsia="zh-CN"/>
              </w:rPr>
              <w:t>10</w:t>
            </w:r>
            <w:r>
              <w:rPr>
                <w:rFonts w:hint="default" w:ascii="Times New Roman" w:hAnsi="Times New Roman" w:eastAsia="仿宋_GB2312" w:cs="Times New Roman"/>
                <w:b w:val="0"/>
                <w:bCs/>
                <w:sz w:val="28"/>
                <w:szCs w:val="28"/>
                <w:lang w:val="en-US" w:eastAsia="zh-CN"/>
              </w:rPr>
              <w:t>分；有缺漏项</w:t>
            </w:r>
            <w:r>
              <w:rPr>
                <w:rFonts w:hint="eastAsia" w:eastAsia="仿宋_GB2312" w:cs="Times New Roman"/>
                <w:b w:val="0"/>
                <w:bCs/>
                <w:sz w:val="28"/>
                <w:szCs w:val="28"/>
                <w:lang w:val="en-US" w:eastAsia="zh-CN"/>
              </w:rPr>
              <w:t>的每处</w:t>
            </w:r>
            <w:r>
              <w:rPr>
                <w:rFonts w:hint="default" w:ascii="Times New Roman" w:hAnsi="Times New Roman" w:eastAsia="仿宋_GB2312" w:cs="Times New Roman"/>
                <w:b w:val="0"/>
                <w:bCs/>
                <w:sz w:val="28"/>
                <w:szCs w:val="28"/>
                <w:lang w:val="en-US" w:eastAsia="zh-CN"/>
              </w:rPr>
              <w:t>扣2分</w:t>
            </w:r>
            <w:r>
              <w:rPr>
                <w:rFonts w:hint="eastAsia" w:eastAsia="仿宋_GB2312" w:cs="Times New Roman"/>
                <w:b w:val="0"/>
                <w:bCs/>
                <w:sz w:val="28"/>
                <w:szCs w:val="28"/>
                <w:lang w:val="en-US" w:eastAsia="zh-CN"/>
              </w:rPr>
              <w:t>；</w:t>
            </w:r>
            <w:r>
              <w:rPr>
                <w:rFonts w:hint="default" w:ascii="Times New Roman" w:hAnsi="Times New Roman" w:eastAsia="仿宋_GB2312" w:cs="Times New Roman"/>
                <w:b w:val="0"/>
                <w:bCs/>
                <w:sz w:val="28"/>
                <w:szCs w:val="28"/>
                <w:lang w:val="en-US" w:eastAsia="zh-CN"/>
              </w:rPr>
              <w:t>不完善、不清晰、不合理</w:t>
            </w:r>
            <w:r>
              <w:rPr>
                <w:rFonts w:hint="eastAsia" w:ascii="Times New Roman" w:hAnsi="Times New Roman" w:eastAsia="仿宋_GB2312" w:cs="Times New Roman"/>
                <w:b w:val="0"/>
                <w:bCs/>
                <w:sz w:val="28"/>
                <w:szCs w:val="28"/>
                <w:lang w:val="en-US" w:eastAsia="zh-CN"/>
              </w:rPr>
              <w:t>、</w:t>
            </w:r>
            <w:r>
              <w:rPr>
                <w:rFonts w:hint="eastAsia" w:eastAsia="仿宋_GB2312" w:cs="Times New Roman"/>
                <w:b w:val="0"/>
                <w:bCs w:val="0"/>
                <w:sz w:val="28"/>
                <w:szCs w:val="28"/>
                <w:lang w:val="en-US" w:eastAsia="zh-CN"/>
              </w:rPr>
              <w:t>针对性不强</w:t>
            </w:r>
            <w:r>
              <w:rPr>
                <w:rFonts w:hint="default" w:ascii="Times New Roman" w:hAnsi="Times New Roman" w:eastAsia="仿宋_GB2312" w:cs="Times New Roman"/>
                <w:b w:val="0"/>
                <w:bCs/>
                <w:sz w:val="28"/>
                <w:szCs w:val="28"/>
                <w:lang w:val="en-US" w:eastAsia="zh-CN"/>
              </w:rPr>
              <w:t>的，每处扣1分，扣完为止；未提供</w:t>
            </w:r>
            <w:r>
              <w:rPr>
                <w:rFonts w:hint="eastAsia" w:eastAsia="仿宋_GB2312" w:cs="Times New Roman"/>
                <w:b w:val="0"/>
                <w:bCs/>
                <w:sz w:val="28"/>
                <w:szCs w:val="28"/>
                <w:lang w:val="en-US" w:eastAsia="zh-CN"/>
              </w:rPr>
              <w:t>则</w:t>
            </w:r>
            <w:r>
              <w:rPr>
                <w:rFonts w:hint="default" w:ascii="Times New Roman" w:hAnsi="Times New Roman" w:eastAsia="仿宋_GB2312" w:cs="Times New Roman"/>
                <w:b w:val="0"/>
                <w:bCs/>
                <w:sz w:val="28"/>
                <w:szCs w:val="28"/>
                <w:lang w:val="en-US" w:eastAsia="zh-CN"/>
              </w:rPr>
              <w:t>不</w:t>
            </w:r>
            <w:r>
              <w:rPr>
                <w:rFonts w:hint="eastAsia" w:eastAsia="仿宋_GB2312" w:cs="Times New Roman"/>
                <w:b w:val="0"/>
                <w:bCs/>
                <w:sz w:val="28"/>
                <w:szCs w:val="28"/>
                <w:lang w:val="en-US" w:eastAsia="zh-CN"/>
              </w:rPr>
              <w:t>计</w:t>
            </w:r>
            <w:r>
              <w:rPr>
                <w:rFonts w:hint="default" w:ascii="Times New Roman" w:hAnsi="Times New Roman" w:eastAsia="仿宋_GB2312" w:cs="Times New Roman"/>
                <w:b w:val="0"/>
                <w:bCs/>
                <w:sz w:val="28"/>
                <w:szCs w:val="28"/>
                <w:lang w:val="en-US" w:eastAsia="zh-CN"/>
              </w:rPr>
              <w:t>分</w:t>
            </w:r>
            <w:r>
              <w:rPr>
                <w:rFonts w:hint="eastAsia" w:eastAsia="仿宋_GB2312" w:cs="Times New Roman"/>
                <w:b w:val="0"/>
                <w:bCs/>
                <w:sz w:val="28"/>
                <w:szCs w:val="28"/>
                <w:lang w:val="en-US" w:eastAsia="zh-CN"/>
              </w:rPr>
              <w:t>。</w:t>
            </w:r>
          </w:p>
        </w:tc>
      </w:tr>
      <w:tr w14:paraId="4D44B7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0" w:hRule="atLeast"/>
          <w:jc w:val="center"/>
        </w:trPr>
        <w:tc>
          <w:tcPr>
            <w:tcW w:w="1272" w:type="dxa"/>
            <w:vMerge w:val="continue"/>
            <w:tcBorders>
              <w:tl2br w:val="nil"/>
              <w:tr2bl w:val="nil"/>
            </w:tcBorders>
            <w:noWrap w:val="0"/>
            <w:tcMar>
              <w:top w:w="69" w:type="dxa"/>
              <w:left w:w="69" w:type="dxa"/>
              <w:bottom w:w="69" w:type="dxa"/>
              <w:right w:w="69" w:type="dxa"/>
            </w:tcMar>
            <w:vAlign w:val="center"/>
          </w:tcPr>
          <w:p w14:paraId="005FC110">
            <w:pPr>
              <w:keepNext w:val="0"/>
              <w:keepLines w:val="0"/>
              <w:widowControl/>
              <w:suppressLineNumbers w:val="0"/>
              <w:pBdr>
                <w:top w:val="none" w:color="auto" w:sz="0" w:space="0"/>
                <w:left w:val="none" w:color="auto" w:sz="0" w:space="0"/>
                <w:bottom w:val="none" w:color="auto" w:sz="0" w:space="0"/>
                <w:right w:val="none" w:color="auto" w:sz="0" w:space="0"/>
              </w:pBdr>
              <w:snapToGrid w:val="0"/>
              <w:spacing w:line="240" w:lineRule="auto"/>
              <w:ind w:left="0" w:leftChars="0" w:right="0" w:rightChars="0" w:firstLine="0" w:firstLineChars="0"/>
              <w:jc w:val="center"/>
              <w:textAlignment w:val="top"/>
              <w:rPr>
                <w:rFonts w:hint="eastAsia" w:eastAsia="仿宋_GB2312" w:cs="Times New Roman"/>
                <w:b/>
                <w:bCs/>
                <w:kern w:val="0"/>
                <w:sz w:val="28"/>
                <w:szCs w:val="28"/>
                <w:lang w:val="en-US" w:eastAsia="zh-CN" w:bidi="ar"/>
              </w:rPr>
            </w:pPr>
          </w:p>
        </w:tc>
        <w:tc>
          <w:tcPr>
            <w:tcW w:w="1319" w:type="dxa"/>
            <w:tcBorders>
              <w:tl2br w:val="nil"/>
              <w:tr2bl w:val="nil"/>
            </w:tcBorders>
            <w:noWrap w:val="0"/>
            <w:tcMar>
              <w:top w:w="69" w:type="dxa"/>
              <w:left w:w="69" w:type="dxa"/>
              <w:bottom w:w="69" w:type="dxa"/>
              <w:right w:w="69" w:type="dxa"/>
            </w:tcMar>
            <w:vAlign w:val="center"/>
          </w:tcPr>
          <w:p w14:paraId="00D8EFA0">
            <w:pPr>
              <w:keepNext w:val="0"/>
              <w:keepLines w:val="0"/>
              <w:widowControl/>
              <w:suppressLineNumbers w:val="0"/>
              <w:pBdr>
                <w:top w:val="none" w:color="auto" w:sz="0" w:space="0"/>
                <w:left w:val="none" w:color="auto" w:sz="0" w:space="0"/>
                <w:bottom w:val="none" w:color="auto" w:sz="0" w:space="0"/>
                <w:right w:val="none" w:color="auto" w:sz="0" w:space="0"/>
              </w:pBdr>
              <w:snapToGrid w:val="0"/>
              <w:spacing w:line="240" w:lineRule="auto"/>
              <w:ind w:left="0" w:leftChars="0" w:right="0" w:rightChars="0" w:firstLine="0" w:firstLineChars="0"/>
              <w:jc w:val="center"/>
              <w:textAlignment w:val="top"/>
              <w:rPr>
                <w:rFonts w:hint="eastAsia" w:eastAsia="仿宋_GB2312" w:cs="Times New Roman"/>
                <w:b/>
                <w:bCs/>
                <w:kern w:val="0"/>
                <w:sz w:val="28"/>
                <w:szCs w:val="28"/>
                <w:lang w:val="en-US" w:eastAsia="zh-CN" w:bidi="ar"/>
              </w:rPr>
            </w:pPr>
            <w:r>
              <w:rPr>
                <w:rFonts w:hint="eastAsia" w:eastAsia="仿宋_GB2312" w:cs="Times New Roman"/>
                <w:b/>
                <w:bCs/>
                <w:kern w:val="0"/>
                <w:sz w:val="28"/>
                <w:szCs w:val="28"/>
                <w:lang w:val="en-US" w:eastAsia="zh-CN" w:bidi="ar"/>
              </w:rPr>
              <w:t>产品及场景开发能力</w:t>
            </w:r>
          </w:p>
          <w:p w14:paraId="1EB9A6C6">
            <w:pPr>
              <w:keepNext w:val="0"/>
              <w:keepLines w:val="0"/>
              <w:widowControl/>
              <w:suppressLineNumbers w:val="0"/>
              <w:pBdr>
                <w:top w:val="none" w:color="auto" w:sz="0" w:space="0"/>
                <w:left w:val="none" w:color="auto" w:sz="0" w:space="0"/>
                <w:bottom w:val="none" w:color="auto" w:sz="0" w:space="0"/>
                <w:right w:val="none" w:color="auto" w:sz="0" w:space="0"/>
              </w:pBdr>
              <w:snapToGrid w:val="0"/>
              <w:spacing w:line="240" w:lineRule="auto"/>
              <w:ind w:left="0" w:leftChars="0" w:right="0" w:rightChars="0" w:firstLine="0" w:firstLineChars="0"/>
              <w:jc w:val="center"/>
              <w:textAlignment w:val="top"/>
              <w:rPr>
                <w:rFonts w:hint="default" w:eastAsia="仿宋_GB2312" w:cs="Times New Roman"/>
                <w:b/>
                <w:bCs/>
                <w:kern w:val="0"/>
                <w:sz w:val="28"/>
                <w:szCs w:val="28"/>
                <w:lang w:val="en-US" w:eastAsia="zh-CN" w:bidi="ar"/>
              </w:rPr>
            </w:pPr>
            <w:r>
              <w:rPr>
                <w:rFonts w:hint="eastAsia" w:eastAsia="仿宋_GB2312" w:cs="Times New Roman"/>
                <w:b/>
                <w:bCs/>
                <w:kern w:val="0"/>
                <w:sz w:val="28"/>
                <w:szCs w:val="28"/>
                <w:lang w:val="en-US" w:eastAsia="zh-CN" w:bidi="ar"/>
              </w:rPr>
              <w:t>（12分）</w:t>
            </w:r>
          </w:p>
        </w:tc>
        <w:tc>
          <w:tcPr>
            <w:tcW w:w="7728" w:type="dxa"/>
            <w:tcBorders>
              <w:tl2br w:val="nil"/>
              <w:tr2bl w:val="nil"/>
            </w:tcBorders>
            <w:noWrap w:val="0"/>
            <w:tcMar>
              <w:top w:w="69" w:type="dxa"/>
              <w:left w:w="69" w:type="dxa"/>
              <w:bottom w:w="69" w:type="dxa"/>
              <w:right w:w="69" w:type="dxa"/>
            </w:tcMar>
            <w:vAlign w:val="center"/>
          </w:tcPr>
          <w:p w14:paraId="394B719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eastAsia="仿宋_GB2312" w:cs="Times New Roman"/>
                <w:b/>
                <w:bCs/>
                <w:color w:val="auto"/>
                <w:kern w:val="0"/>
                <w:sz w:val="28"/>
                <w:szCs w:val="28"/>
                <w:highlight w:val="yellow"/>
                <w:lang w:val="en-US" w:eastAsia="zh-CN"/>
              </w:rPr>
            </w:pPr>
            <w:r>
              <w:rPr>
                <w:rFonts w:hint="eastAsia" w:eastAsia="仿宋_GB2312" w:cs="Times New Roman"/>
                <w:b w:val="0"/>
                <w:bCs w:val="0"/>
                <w:color w:val="auto"/>
                <w:kern w:val="0"/>
                <w:sz w:val="28"/>
                <w:szCs w:val="28"/>
                <w:highlight w:val="none"/>
                <w:lang w:val="en-US" w:eastAsia="zh-CN"/>
              </w:rPr>
              <w:t>结合本领域实施方案的拟开发数据产品和服务清单，</w:t>
            </w:r>
            <w:r>
              <w:rPr>
                <w:rFonts w:hint="default" w:ascii="Times New Roman" w:hAnsi="Times New Roman" w:eastAsia="仿宋_GB2312" w:cs="Times New Roman"/>
                <w:b w:val="0"/>
                <w:bCs w:val="0"/>
                <w:color w:val="auto"/>
                <w:kern w:val="0"/>
                <w:sz w:val="28"/>
                <w:szCs w:val="28"/>
                <w:highlight w:val="none"/>
                <w:lang w:val="en-US" w:eastAsia="zh-CN"/>
              </w:rPr>
              <w:t>挖掘</w:t>
            </w:r>
            <w:r>
              <w:rPr>
                <w:rFonts w:hint="eastAsia" w:eastAsia="仿宋_GB2312" w:cs="Times New Roman"/>
                <w:b w:val="0"/>
                <w:bCs w:val="0"/>
                <w:color w:val="auto"/>
                <w:kern w:val="0"/>
                <w:sz w:val="28"/>
                <w:szCs w:val="28"/>
                <w:highlight w:val="none"/>
                <w:lang w:val="en-US" w:eastAsia="zh-CN"/>
              </w:rPr>
              <w:t>与自然资源领域相关的数据产品，</w:t>
            </w:r>
            <w:r>
              <w:rPr>
                <w:rFonts w:hint="default" w:ascii="Times New Roman" w:hAnsi="Times New Roman" w:eastAsia="仿宋_GB2312" w:cs="Times New Roman"/>
                <w:b w:val="0"/>
                <w:bCs w:val="0"/>
                <w:color w:val="auto"/>
                <w:kern w:val="0"/>
                <w:sz w:val="28"/>
                <w:szCs w:val="28"/>
                <w:highlight w:val="none"/>
                <w:lang w:val="en-US" w:eastAsia="zh-CN"/>
              </w:rPr>
              <w:t>产品规划贴合产业发展及政务服务需求，明确</w:t>
            </w:r>
            <w:r>
              <w:rPr>
                <w:rFonts w:hint="default" w:ascii="Times New Roman" w:hAnsi="Times New Roman" w:eastAsia="仿宋_GB2312" w:cs="Times New Roman"/>
                <w:b/>
                <w:bCs/>
                <w:color w:val="auto"/>
                <w:kern w:val="0"/>
                <w:sz w:val="28"/>
                <w:szCs w:val="28"/>
                <w:highlight w:val="none"/>
                <w:lang w:val="en-US" w:eastAsia="zh-CN"/>
              </w:rPr>
              <w:t>产品功能</w:t>
            </w:r>
            <w:r>
              <w:rPr>
                <w:rFonts w:hint="eastAsia" w:eastAsia="仿宋_GB2312" w:cs="Times New Roman"/>
                <w:b/>
                <w:bCs/>
                <w:color w:val="auto"/>
                <w:kern w:val="0"/>
                <w:sz w:val="28"/>
                <w:szCs w:val="28"/>
                <w:highlight w:val="none"/>
                <w:lang w:val="en-US" w:eastAsia="zh-CN"/>
              </w:rPr>
              <w:t>、</w:t>
            </w:r>
            <w:r>
              <w:rPr>
                <w:rFonts w:hint="default" w:ascii="Times New Roman" w:hAnsi="Times New Roman" w:eastAsia="仿宋_GB2312" w:cs="Times New Roman"/>
                <w:b/>
                <w:bCs/>
                <w:color w:val="auto"/>
                <w:kern w:val="0"/>
                <w:sz w:val="28"/>
                <w:szCs w:val="28"/>
                <w:highlight w:val="none"/>
                <w:lang w:val="en-US" w:eastAsia="zh-CN"/>
              </w:rPr>
              <w:t>服务对象</w:t>
            </w:r>
            <w:r>
              <w:rPr>
                <w:rFonts w:hint="eastAsia" w:eastAsia="仿宋_GB2312" w:cs="Times New Roman"/>
                <w:b/>
                <w:bCs/>
                <w:color w:val="auto"/>
                <w:kern w:val="0"/>
                <w:sz w:val="28"/>
                <w:szCs w:val="28"/>
                <w:highlight w:val="none"/>
                <w:lang w:val="en-US" w:eastAsia="zh-CN"/>
              </w:rPr>
              <w:t>、</w:t>
            </w:r>
            <w:r>
              <w:rPr>
                <w:rFonts w:hint="default" w:ascii="Times New Roman" w:hAnsi="Times New Roman" w:eastAsia="仿宋_GB2312" w:cs="Times New Roman"/>
                <w:b/>
                <w:bCs/>
                <w:color w:val="auto"/>
                <w:kern w:val="0"/>
                <w:sz w:val="28"/>
                <w:szCs w:val="28"/>
                <w:highlight w:val="none"/>
                <w:lang w:val="en-US" w:eastAsia="zh-CN"/>
              </w:rPr>
              <w:t>实施步骤</w:t>
            </w:r>
            <w:r>
              <w:rPr>
                <w:rFonts w:hint="eastAsia" w:eastAsia="仿宋_GB2312" w:cs="Times New Roman"/>
                <w:b/>
                <w:bCs/>
                <w:color w:val="auto"/>
                <w:kern w:val="0"/>
                <w:sz w:val="28"/>
                <w:szCs w:val="28"/>
                <w:highlight w:val="none"/>
                <w:lang w:val="en-US" w:eastAsia="zh-CN"/>
              </w:rPr>
              <w:t>、定价模式、</w:t>
            </w:r>
            <w:r>
              <w:rPr>
                <w:rFonts w:hint="default" w:ascii="Times New Roman" w:hAnsi="Times New Roman" w:eastAsia="仿宋_GB2312" w:cs="Times New Roman"/>
                <w:b/>
                <w:bCs/>
                <w:color w:val="auto"/>
                <w:kern w:val="0"/>
                <w:sz w:val="28"/>
                <w:szCs w:val="28"/>
                <w:highlight w:val="none"/>
                <w:lang w:val="en-US" w:eastAsia="zh-CN"/>
              </w:rPr>
              <w:t>预期价值</w:t>
            </w:r>
            <w:r>
              <w:rPr>
                <w:rFonts w:hint="eastAsia" w:eastAsia="仿宋_GB2312" w:cs="Times New Roman"/>
                <w:b/>
                <w:bCs/>
                <w:color w:val="auto"/>
                <w:kern w:val="0"/>
                <w:sz w:val="28"/>
                <w:szCs w:val="28"/>
                <w:highlight w:val="none"/>
                <w:lang w:val="en-US" w:eastAsia="zh-CN"/>
              </w:rPr>
              <w:t>。</w:t>
            </w:r>
          </w:p>
          <w:p w14:paraId="2866833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default"/>
                <w:sz w:val="28"/>
                <w:szCs w:val="28"/>
                <w:lang w:val="en-US" w:eastAsia="zh-CN"/>
              </w:rPr>
            </w:pPr>
            <w:r>
              <w:rPr>
                <w:rFonts w:hint="eastAsia" w:eastAsia="仿宋_GB2312" w:cs="Times New Roman"/>
                <w:b w:val="0"/>
                <w:bCs w:val="0"/>
                <w:color w:val="auto"/>
                <w:kern w:val="0"/>
                <w:sz w:val="28"/>
                <w:szCs w:val="28"/>
                <w:highlight w:val="none"/>
                <w:lang w:val="en-US" w:eastAsia="zh-CN"/>
              </w:rPr>
              <w:t>规划有效数据产品，每个得2分，最多6分；</w:t>
            </w:r>
            <w:r>
              <w:rPr>
                <w:rFonts w:hint="eastAsia" w:eastAsia="仿宋_GB2312" w:cs="Times New Roman"/>
                <w:b w:val="0"/>
                <w:bCs w:val="0"/>
                <w:sz w:val="28"/>
                <w:szCs w:val="28"/>
                <w:lang w:val="en-US" w:eastAsia="zh-CN"/>
              </w:rPr>
              <w:t>其他内容</w:t>
            </w:r>
            <w:r>
              <w:rPr>
                <w:rFonts w:hint="eastAsia" w:eastAsia="仿宋_GB2312" w:cs="Times New Roman"/>
                <w:b w:val="0"/>
                <w:bCs w:val="0"/>
                <w:kern w:val="0"/>
                <w:sz w:val="28"/>
                <w:szCs w:val="28"/>
                <w:lang w:val="en-US" w:eastAsia="zh-CN" w:bidi="ar"/>
              </w:rPr>
              <w:t>内容分析到位、</w:t>
            </w:r>
            <w:r>
              <w:rPr>
                <w:rFonts w:hint="default" w:ascii="Times New Roman" w:hAnsi="Times New Roman" w:eastAsia="仿宋_GB2312" w:cs="Times New Roman"/>
                <w:b w:val="0"/>
                <w:bCs w:val="0"/>
                <w:sz w:val="28"/>
                <w:szCs w:val="28"/>
                <w:lang w:val="en-US" w:eastAsia="zh-CN"/>
              </w:rPr>
              <w:t>全面</w:t>
            </w:r>
            <w:r>
              <w:rPr>
                <w:rFonts w:hint="eastAsia" w:eastAsia="仿宋_GB2312" w:cs="Times New Roman"/>
                <w:b w:val="0"/>
                <w:bCs w:val="0"/>
                <w:sz w:val="28"/>
                <w:szCs w:val="28"/>
                <w:lang w:val="en-US" w:eastAsia="zh-CN"/>
              </w:rPr>
              <w:t>清晰</w:t>
            </w:r>
            <w:r>
              <w:rPr>
                <w:rFonts w:hint="default" w:ascii="Times New Roman" w:hAnsi="Times New Roman" w:eastAsia="仿宋_GB2312" w:cs="Times New Roman"/>
                <w:b w:val="0"/>
                <w:bCs w:val="0"/>
                <w:sz w:val="28"/>
                <w:szCs w:val="28"/>
                <w:lang w:val="en-US" w:eastAsia="zh-CN"/>
              </w:rPr>
              <w:t>、</w:t>
            </w:r>
            <w:r>
              <w:rPr>
                <w:rFonts w:hint="eastAsia" w:ascii="Times New Roman" w:hAnsi="Times New Roman" w:eastAsia="仿宋_GB2312" w:cs="Times New Roman"/>
                <w:b w:val="0"/>
                <w:bCs w:val="0"/>
                <w:sz w:val="28"/>
                <w:szCs w:val="28"/>
                <w:lang w:val="en-US" w:eastAsia="zh-CN"/>
              </w:rPr>
              <w:t>合理可行</w:t>
            </w:r>
            <w:r>
              <w:rPr>
                <w:rFonts w:hint="eastAsia" w:eastAsia="仿宋_GB2312" w:cs="Times New Roman"/>
                <w:b w:val="0"/>
                <w:bCs w:val="0"/>
                <w:sz w:val="28"/>
                <w:szCs w:val="28"/>
                <w:lang w:val="en-US" w:eastAsia="zh-CN"/>
              </w:rPr>
              <w:t>的计6分</w:t>
            </w:r>
            <w:r>
              <w:rPr>
                <w:rFonts w:hint="default" w:ascii="Times New Roman" w:hAnsi="Times New Roman" w:eastAsia="仿宋_GB2312" w:cs="Times New Roman"/>
                <w:b w:val="0"/>
                <w:bCs w:val="0"/>
                <w:sz w:val="28"/>
                <w:szCs w:val="28"/>
                <w:lang w:val="en-US" w:eastAsia="zh-CN"/>
              </w:rPr>
              <w:t>；</w:t>
            </w:r>
            <w:r>
              <w:rPr>
                <w:rFonts w:hint="eastAsia" w:eastAsia="仿宋_GB2312" w:cs="Times New Roman"/>
                <w:b w:val="0"/>
                <w:bCs w:val="0"/>
                <w:sz w:val="28"/>
                <w:szCs w:val="28"/>
                <w:lang w:val="en-US" w:eastAsia="zh-CN"/>
              </w:rPr>
              <w:t>有缺漏项，不完善、不清晰、不合理、针对性不强的，每处扣1分，扣完为止；</w:t>
            </w:r>
            <w:r>
              <w:rPr>
                <w:rFonts w:hint="default" w:ascii="Times New Roman" w:hAnsi="Times New Roman" w:eastAsia="仿宋_GB2312" w:cs="Times New Roman"/>
                <w:b w:val="0"/>
                <w:bCs w:val="0"/>
                <w:sz w:val="28"/>
                <w:szCs w:val="28"/>
                <w:lang w:val="en-US" w:eastAsia="zh-CN"/>
              </w:rPr>
              <w:t>未提供不得分</w:t>
            </w:r>
          </w:p>
        </w:tc>
      </w:tr>
      <w:tr w14:paraId="529F082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0" w:hRule="atLeast"/>
          <w:jc w:val="center"/>
        </w:trPr>
        <w:tc>
          <w:tcPr>
            <w:tcW w:w="1272" w:type="dxa"/>
            <w:vMerge w:val="continue"/>
            <w:tcBorders>
              <w:tl2br w:val="nil"/>
              <w:tr2bl w:val="nil"/>
            </w:tcBorders>
            <w:noWrap w:val="0"/>
            <w:tcMar>
              <w:top w:w="69" w:type="dxa"/>
              <w:left w:w="69" w:type="dxa"/>
              <w:bottom w:w="69" w:type="dxa"/>
              <w:right w:w="69" w:type="dxa"/>
            </w:tcMar>
            <w:vAlign w:val="center"/>
          </w:tcPr>
          <w:p w14:paraId="1837567A">
            <w:pPr>
              <w:keepNext w:val="0"/>
              <w:keepLines w:val="0"/>
              <w:widowControl/>
              <w:suppressLineNumbers w:val="0"/>
              <w:pBdr>
                <w:top w:val="none" w:color="auto" w:sz="0" w:space="0"/>
                <w:left w:val="none" w:color="auto" w:sz="0" w:space="0"/>
                <w:bottom w:val="none" w:color="auto" w:sz="0" w:space="0"/>
                <w:right w:val="none" w:color="auto" w:sz="0" w:space="0"/>
              </w:pBdr>
              <w:snapToGrid w:val="0"/>
              <w:spacing w:line="240" w:lineRule="auto"/>
              <w:ind w:left="0" w:leftChars="0" w:right="0" w:rightChars="0" w:firstLine="0" w:firstLineChars="0"/>
              <w:jc w:val="center"/>
              <w:textAlignment w:val="top"/>
              <w:rPr>
                <w:rFonts w:hint="eastAsia" w:eastAsia="仿宋_GB2312" w:cs="Times New Roman"/>
                <w:b/>
                <w:bCs/>
                <w:kern w:val="0"/>
                <w:sz w:val="28"/>
                <w:szCs w:val="28"/>
                <w:lang w:val="en-US" w:eastAsia="zh-CN" w:bidi="ar"/>
              </w:rPr>
            </w:pPr>
          </w:p>
        </w:tc>
        <w:tc>
          <w:tcPr>
            <w:tcW w:w="1319" w:type="dxa"/>
            <w:tcBorders>
              <w:tl2br w:val="nil"/>
              <w:tr2bl w:val="nil"/>
            </w:tcBorders>
            <w:noWrap w:val="0"/>
            <w:tcMar>
              <w:top w:w="69" w:type="dxa"/>
              <w:left w:w="69" w:type="dxa"/>
              <w:bottom w:w="69" w:type="dxa"/>
              <w:right w:w="69" w:type="dxa"/>
            </w:tcMar>
            <w:vAlign w:val="center"/>
          </w:tcPr>
          <w:p w14:paraId="12CCD3DC">
            <w:pPr>
              <w:keepNext w:val="0"/>
              <w:keepLines w:val="0"/>
              <w:widowControl/>
              <w:suppressLineNumbers w:val="0"/>
              <w:pBdr>
                <w:top w:val="none" w:color="auto" w:sz="0" w:space="0"/>
                <w:left w:val="none" w:color="auto" w:sz="0" w:space="0"/>
                <w:bottom w:val="none" w:color="auto" w:sz="0" w:space="0"/>
                <w:right w:val="none" w:color="auto" w:sz="0" w:space="0"/>
              </w:pBdr>
              <w:snapToGrid w:val="0"/>
              <w:spacing w:line="240" w:lineRule="auto"/>
              <w:ind w:left="0" w:leftChars="0" w:right="0" w:rightChars="0" w:firstLine="0" w:firstLineChars="0"/>
              <w:jc w:val="center"/>
              <w:textAlignment w:val="top"/>
              <w:rPr>
                <w:rFonts w:hint="eastAsia" w:eastAsia="仿宋_GB2312" w:cs="Times New Roman"/>
                <w:b/>
                <w:bCs/>
                <w:kern w:val="0"/>
                <w:sz w:val="28"/>
                <w:szCs w:val="28"/>
                <w:lang w:val="en-US" w:eastAsia="zh-CN" w:bidi="ar"/>
              </w:rPr>
            </w:pPr>
            <w:r>
              <w:rPr>
                <w:rFonts w:hint="eastAsia" w:eastAsia="仿宋_GB2312" w:cs="Times New Roman"/>
                <w:b/>
                <w:bCs/>
                <w:kern w:val="0"/>
                <w:sz w:val="28"/>
                <w:szCs w:val="28"/>
                <w:lang w:val="en-US" w:eastAsia="zh-CN" w:bidi="ar"/>
              </w:rPr>
              <w:t>运营培育</w:t>
            </w:r>
          </w:p>
          <w:p w14:paraId="11F72A42">
            <w:pPr>
              <w:keepNext w:val="0"/>
              <w:keepLines w:val="0"/>
              <w:widowControl/>
              <w:suppressLineNumbers w:val="0"/>
              <w:pBdr>
                <w:top w:val="none" w:color="auto" w:sz="0" w:space="0"/>
                <w:left w:val="none" w:color="auto" w:sz="0" w:space="0"/>
                <w:bottom w:val="none" w:color="auto" w:sz="0" w:space="0"/>
                <w:right w:val="none" w:color="auto" w:sz="0" w:space="0"/>
              </w:pBdr>
              <w:snapToGrid w:val="0"/>
              <w:spacing w:line="240" w:lineRule="auto"/>
              <w:ind w:left="0" w:leftChars="0" w:right="0" w:rightChars="0" w:firstLine="0" w:firstLineChars="0"/>
              <w:jc w:val="center"/>
              <w:textAlignment w:val="top"/>
              <w:rPr>
                <w:rFonts w:hint="eastAsia" w:eastAsia="仿宋_GB2312" w:cs="Times New Roman"/>
                <w:b/>
                <w:bCs/>
                <w:kern w:val="0"/>
                <w:sz w:val="28"/>
                <w:szCs w:val="28"/>
                <w:lang w:val="en-US" w:eastAsia="zh-CN" w:bidi="ar"/>
              </w:rPr>
            </w:pPr>
            <w:r>
              <w:rPr>
                <w:rFonts w:hint="eastAsia" w:eastAsia="仿宋_GB2312" w:cs="Times New Roman"/>
                <w:b/>
                <w:bCs/>
                <w:kern w:val="0"/>
                <w:sz w:val="28"/>
                <w:szCs w:val="28"/>
                <w:lang w:val="en-US" w:eastAsia="zh-CN" w:bidi="ar"/>
              </w:rPr>
              <w:t>能力</w:t>
            </w:r>
          </w:p>
          <w:p w14:paraId="36532F18">
            <w:pPr>
              <w:keepNext w:val="0"/>
              <w:keepLines w:val="0"/>
              <w:widowControl/>
              <w:suppressLineNumbers w:val="0"/>
              <w:pBdr>
                <w:top w:val="none" w:color="auto" w:sz="0" w:space="0"/>
                <w:left w:val="none" w:color="auto" w:sz="0" w:space="0"/>
                <w:bottom w:val="none" w:color="auto" w:sz="0" w:space="0"/>
                <w:right w:val="none" w:color="auto" w:sz="0" w:space="0"/>
              </w:pBdr>
              <w:snapToGrid w:val="0"/>
              <w:spacing w:line="240" w:lineRule="auto"/>
              <w:ind w:left="0" w:leftChars="0" w:right="0" w:rightChars="0" w:firstLine="0" w:firstLineChars="0"/>
              <w:jc w:val="center"/>
              <w:textAlignment w:val="top"/>
              <w:rPr>
                <w:rFonts w:hint="default" w:eastAsia="仿宋_GB2312" w:cs="Times New Roman"/>
                <w:b/>
                <w:bCs/>
                <w:kern w:val="0"/>
                <w:sz w:val="28"/>
                <w:szCs w:val="28"/>
                <w:lang w:val="en-US" w:eastAsia="zh-CN" w:bidi="ar"/>
              </w:rPr>
            </w:pPr>
            <w:r>
              <w:rPr>
                <w:rFonts w:hint="eastAsia" w:eastAsia="仿宋_GB2312" w:cs="Times New Roman"/>
                <w:b/>
                <w:bCs/>
                <w:kern w:val="0"/>
                <w:sz w:val="28"/>
                <w:szCs w:val="28"/>
                <w:lang w:val="en-US" w:eastAsia="zh-CN" w:bidi="ar"/>
              </w:rPr>
              <w:t>（10分）</w:t>
            </w:r>
          </w:p>
        </w:tc>
        <w:tc>
          <w:tcPr>
            <w:tcW w:w="7728" w:type="dxa"/>
            <w:tcBorders>
              <w:tl2br w:val="nil"/>
              <w:tr2bl w:val="nil"/>
            </w:tcBorders>
            <w:noWrap w:val="0"/>
            <w:tcMar>
              <w:top w:w="69" w:type="dxa"/>
              <w:left w:w="69" w:type="dxa"/>
              <w:bottom w:w="69" w:type="dxa"/>
              <w:right w:w="69" w:type="dxa"/>
            </w:tcMar>
            <w:vAlign w:val="center"/>
          </w:tcPr>
          <w:p w14:paraId="1B16266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exact"/>
              <w:ind w:leftChars="0" w:right="0" w:rightChars="0"/>
              <w:jc w:val="left"/>
              <w:textAlignment w:val="top"/>
              <w:rPr>
                <w:rFonts w:hint="default" w:ascii="仿宋_GB2312" w:hAnsi="仿宋_GB2312" w:eastAsia="仿宋_GB2312" w:cs="仿宋_GB2312"/>
                <w:b/>
                <w:bCs/>
                <w:kern w:val="0"/>
                <w:sz w:val="28"/>
                <w:szCs w:val="28"/>
                <w:lang w:val="en-US" w:eastAsia="zh-CN" w:bidi="ar"/>
              </w:rPr>
            </w:pPr>
            <w:r>
              <w:rPr>
                <w:rFonts w:hint="eastAsia" w:eastAsia="仿宋_GB2312" w:cs="Times New Roman"/>
                <w:color w:val="auto"/>
                <w:kern w:val="0"/>
                <w:sz w:val="28"/>
                <w:szCs w:val="28"/>
                <w:highlight w:val="none"/>
                <w:lang w:val="en-US" w:eastAsia="zh-CN"/>
              </w:rPr>
              <w:t>围绕省自然资源公共数据的运营实践、生态培育等提供相关规划思路，包括</w:t>
            </w:r>
            <w:r>
              <w:rPr>
                <w:rFonts w:hint="eastAsia" w:eastAsia="仿宋_GB2312" w:cs="Times New Roman"/>
                <w:b/>
                <w:bCs/>
                <w:color w:val="auto"/>
                <w:kern w:val="0"/>
                <w:sz w:val="28"/>
                <w:szCs w:val="28"/>
                <w:highlight w:val="none"/>
                <w:lang w:val="en-US" w:eastAsia="zh-CN"/>
              </w:rPr>
              <w:t>运营目标、运营思路、运营案例介绍、</w:t>
            </w:r>
            <w:r>
              <w:rPr>
                <w:rFonts w:hint="eastAsia" w:ascii="仿宋_GB2312" w:hAnsi="仿宋_GB2312" w:eastAsia="仿宋_GB2312" w:cs="仿宋_GB2312"/>
                <w:b/>
                <w:bCs/>
                <w:kern w:val="0"/>
                <w:sz w:val="28"/>
                <w:szCs w:val="28"/>
                <w:lang w:val="en-US" w:eastAsia="zh-CN" w:bidi="ar"/>
              </w:rPr>
              <w:t>数商合作机制、生态培育机制。</w:t>
            </w:r>
          </w:p>
          <w:p w14:paraId="214FD49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exact"/>
              <w:ind w:leftChars="0" w:right="0" w:rightChars="0"/>
              <w:jc w:val="left"/>
              <w:textAlignment w:val="top"/>
              <w:rPr>
                <w:rFonts w:hint="default" w:ascii="仿宋_GB2312" w:hAnsi="仿宋_GB2312" w:eastAsia="仿宋_GB2312" w:cs="仿宋_GB2312"/>
                <w:b/>
                <w:bCs/>
                <w:kern w:val="0"/>
                <w:sz w:val="28"/>
                <w:szCs w:val="28"/>
                <w:lang w:val="en-US" w:eastAsia="zh-CN" w:bidi="ar"/>
              </w:rPr>
            </w:pPr>
            <w:r>
              <w:rPr>
                <w:rFonts w:hint="eastAsia" w:eastAsia="仿宋_GB2312" w:cs="Times New Roman"/>
                <w:b w:val="0"/>
                <w:bCs w:val="0"/>
                <w:kern w:val="0"/>
                <w:sz w:val="28"/>
                <w:szCs w:val="28"/>
                <w:lang w:val="en-US" w:eastAsia="zh-CN" w:bidi="ar"/>
              </w:rPr>
              <w:t>内容分析到位、</w:t>
            </w:r>
            <w:r>
              <w:rPr>
                <w:rFonts w:hint="default" w:ascii="Times New Roman" w:hAnsi="Times New Roman" w:eastAsia="仿宋_GB2312" w:cs="Times New Roman"/>
                <w:b w:val="0"/>
                <w:bCs w:val="0"/>
                <w:sz w:val="28"/>
                <w:szCs w:val="28"/>
                <w:lang w:val="en-US" w:eastAsia="zh-CN"/>
              </w:rPr>
              <w:t>全面</w:t>
            </w:r>
            <w:r>
              <w:rPr>
                <w:rFonts w:hint="eastAsia" w:eastAsia="仿宋_GB2312" w:cs="Times New Roman"/>
                <w:b w:val="0"/>
                <w:bCs w:val="0"/>
                <w:sz w:val="28"/>
                <w:szCs w:val="28"/>
                <w:lang w:val="en-US" w:eastAsia="zh-CN"/>
              </w:rPr>
              <w:t>清晰</w:t>
            </w:r>
            <w:r>
              <w:rPr>
                <w:rFonts w:hint="default" w:ascii="Times New Roman" w:hAnsi="Times New Roman" w:eastAsia="仿宋_GB2312" w:cs="Times New Roman"/>
                <w:b w:val="0"/>
                <w:bCs w:val="0"/>
                <w:sz w:val="28"/>
                <w:szCs w:val="28"/>
                <w:lang w:val="en-US" w:eastAsia="zh-CN"/>
              </w:rPr>
              <w:t>、</w:t>
            </w:r>
            <w:r>
              <w:rPr>
                <w:rFonts w:hint="eastAsia" w:ascii="Times New Roman" w:hAnsi="Times New Roman" w:eastAsia="仿宋_GB2312" w:cs="Times New Roman"/>
                <w:b w:val="0"/>
                <w:bCs w:val="0"/>
                <w:sz w:val="28"/>
                <w:szCs w:val="28"/>
                <w:lang w:val="en-US" w:eastAsia="zh-CN"/>
              </w:rPr>
              <w:t>合理可行</w:t>
            </w:r>
            <w:r>
              <w:rPr>
                <w:rFonts w:hint="default" w:ascii="Times New Roman" w:hAnsi="Times New Roman" w:eastAsia="仿宋_GB2312" w:cs="Times New Roman"/>
                <w:b w:val="0"/>
                <w:bCs w:val="0"/>
                <w:sz w:val="28"/>
                <w:szCs w:val="28"/>
                <w:lang w:val="en-US" w:eastAsia="zh-CN"/>
              </w:rPr>
              <w:t>的</w:t>
            </w:r>
            <w:r>
              <w:rPr>
                <w:rFonts w:hint="eastAsia" w:eastAsia="仿宋_GB2312" w:cs="Times New Roman"/>
                <w:b w:val="0"/>
                <w:bCs w:val="0"/>
                <w:sz w:val="28"/>
                <w:szCs w:val="28"/>
                <w:lang w:val="en-US" w:eastAsia="zh-CN"/>
              </w:rPr>
              <w:t>计</w:t>
            </w:r>
            <w:r>
              <w:rPr>
                <w:rFonts w:hint="eastAsia" w:eastAsia="仿宋_GB2312" w:cs="Times New Roman"/>
                <w:b w:val="0"/>
                <w:bCs/>
                <w:sz w:val="28"/>
                <w:szCs w:val="28"/>
                <w:lang w:val="en-US" w:eastAsia="zh-CN"/>
              </w:rPr>
              <w:t>10</w:t>
            </w:r>
            <w:r>
              <w:rPr>
                <w:rFonts w:hint="default" w:ascii="Times New Roman" w:hAnsi="Times New Roman" w:eastAsia="仿宋_GB2312" w:cs="Times New Roman"/>
                <w:b w:val="0"/>
                <w:bCs/>
                <w:sz w:val="28"/>
                <w:szCs w:val="28"/>
                <w:lang w:val="en-US" w:eastAsia="zh-CN"/>
              </w:rPr>
              <w:t>分；有缺漏项</w:t>
            </w:r>
            <w:r>
              <w:rPr>
                <w:rFonts w:hint="eastAsia" w:eastAsia="仿宋_GB2312" w:cs="Times New Roman"/>
                <w:b w:val="0"/>
                <w:bCs/>
                <w:sz w:val="28"/>
                <w:szCs w:val="28"/>
                <w:lang w:val="en-US" w:eastAsia="zh-CN"/>
              </w:rPr>
              <w:t>的每处</w:t>
            </w:r>
            <w:r>
              <w:rPr>
                <w:rFonts w:hint="default" w:ascii="Times New Roman" w:hAnsi="Times New Roman" w:eastAsia="仿宋_GB2312" w:cs="Times New Roman"/>
                <w:b w:val="0"/>
                <w:bCs/>
                <w:sz w:val="28"/>
                <w:szCs w:val="28"/>
                <w:lang w:val="en-US" w:eastAsia="zh-CN"/>
              </w:rPr>
              <w:t>扣2分</w:t>
            </w:r>
            <w:r>
              <w:rPr>
                <w:rFonts w:hint="eastAsia" w:eastAsia="仿宋_GB2312" w:cs="Times New Roman"/>
                <w:b w:val="0"/>
                <w:bCs/>
                <w:sz w:val="28"/>
                <w:szCs w:val="28"/>
                <w:lang w:val="en-US" w:eastAsia="zh-CN"/>
              </w:rPr>
              <w:t>；</w:t>
            </w:r>
            <w:r>
              <w:rPr>
                <w:rFonts w:hint="default" w:ascii="Times New Roman" w:hAnsi="Times New Roman" w:eastAsia="仿宋_GB2312" w:cs="Times New Roman"/>
                <w:b w:val="0"/>
                <w:bCs/>
                <w:sz w:val="28"/>
                <w:szCs w:val="28"/>
                <w:lang w:val="en-US" w:eastAsia="zh-CN"/>
              </w:rPr>
              <w:t>不完善、不清晰、不合理</w:t>
            </w:r>
            <w:r>
              <w:rPr>
                <w:rFonts w:hint="eastAsia" w:ascii="Times New Roman" w:hAnsi="Times New Roman" w:eastAsia="仿宋_GB2312" w:cs="Times New Roman"/>
                <w:b w:val="0"/>
                <w:bCs/>
                <w:sz w:val="28"/>
                <w:szCs w:val="28"/>
                <w:lang w:val="en-US" w:eastAsia="zh-CN"/>
              </w:rPr>
              <w:t>、</w:t>
            </w:r>
            <w:r>
              <w:rPr>
                <w:rFonts w:hint="eastAsia" w:eastAsia="仿宋_GB2312" w:cs="Times New Roman"/>
                <w:b w:val="0"/>
                <w:bCs w:val="0"/>
                <w:sz w:val="28"/>
                <w:szCs w:val="28"/>
                <w:lang w:val="en-US" w:eastAsia="zh-CN"/>
              </w:rPr>
              <w:t>针对性不强</w:t>
            </w:r>
            <w:r>
              <w:rPr>
                <w:rFonts w:hint="default" w:ascii="Times New Roman" w:hAnsi="Times New Roman" w:eastAsia="仿宋_GB2312" w:cs="Times New Roman"/>
                <w:b w:val="0"/>
                <w:bCs/>
                <w:sz w:val="28"/>
                <w:szCs w:val="28"/>
                <w:lang w:val="en-US" w:eastAsia="zh-CN"/>
              </w:rPr>
              <w:t>的，每处扣1分，扣完为止；未提供</w:t>
            </w:r>
            <w:r>
              <w:rPr>
                <w:rFonts w:hint="eastAsia" w:eastAsia="仿宋_GB2312" w:cs="Times New Roman"/>
                <w:b w:val="0"/>
                <w:bCs/>
                <w:sz w:val="28"/>
                <w:szCs w:val="28"/>
                <w:lang w:val="en-US" w:eastAsia="zh-CN"/>
              </w:rPr>
              <w:t>则</w:t>
            </w:r>
            <w:r>
              <w:rPr>
                <w:rFonts w:hint="default" w:ascii="Times New Roman" w:hAnsi="Times New Roman" w:eastAsia="仿宋_GB2312" w:cs="Times New Roman"/>
                <w:b w:val="0"/>
                <w:bCs/>
                <w:sz w:val="28"/>
                <w:szCs w:val="28"/>
                <w:lang w:val="en-US" w:eastAsia="zh-CN"/>
              </w:rPr>
              <w:t>不</w:t>
            </w:r>
            <w:r>
              <w:rPr>
                <w:rFonts w:hint="eastAsia" w:eastAsia="仿宋_GB2312" w:cs="Times New Roman"/>
                <w:b w:val="0"/>
                <w:bCs/>
                <w:sz w:val="28"/>
                <w:szCs w:val="28"/>
                <w:lang w:val="en-US" w:eastAsia="zh-CN"/>
              </w:rPr>
              <w:t>计</w:t>
            </w:r>
            <w:r>
              <w:rPr>
                <w:rFonts w:hint="default" w:ascii="Times New Roman" w:hAnsi="Times New Roman" w:eastAsia="仿宋_GB2312" w:cs="Times New Roman"/>
                <w:b w:val="0"/>
                <w:bCs/>
                <w:sz w:val="28"/>
                <w:szCs w:val="28"/>
                <w:lang w:val="en-US" w:eastAsia="zh-CN"/>
              </w:rPr>
              <w:t>分</w:t>
            </w:r>
            <w:r>
              <w:rPr>
                <w:rFonts w:hint="eastAsia" w:eastAsia="仿宋_GB2312" w:cs="Times New Roman"/>
                <w:b w:val="0"/>
                <w:bCs/>
                <w:sz w:val="28"/>
                <w:szCs w:val="28"/>
                <w:lang w:val="en-US" w:eastAsia="zh-CN"/>
              </w:rPr>
              <w:t>。</w:t>
            </w:r>
          </w:p>
        </w:tc>
      </w:tr>
      <w:tr w14:paraId="2D9C37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0" w:hRule="atLeast"/>
          <w:jc w:val="center"/>
        </w:trPr>
        <w:tc>
          <w:tcPr>
            <w:tcW w:w="1272" w:type="dxa"/>
            <w:vMerge w:val="continue"/>
            <w:tcBorders>
              <w:tl2br w:val="nil"/>
              <w:tr2bl w:val="nil"/>
            </w:tcBorders>
            <w:noWrap w:val="0"/>
            <w:tcMar>
              <w:top w:w="69" w:type="dxa"/>
              <w:left w:w="69" w:type="dxa"/>
              <w:bottom w:w="69" w:type="dxa"/>
              <w:right w:w="69" w:type="dxa"/>
            </w:tcMar>
            <w:vAlign w:val="center"/>
          </w:tcPr>
          <w:p w14:paraId="56658CA2">
            <w:pPr>
              <w:keepNext w:val="0"/>
              <w:keepLines w:val="0"/>
              <w:widowControl/>
              <w:suppressLineNumbers w:val="0"/>
              <w:pBdr>
                <w:top w:val="none" w:color="auto" w:sz="0" w:space="0"/>
                <w:left w:val="none" w:color="auto" w:sz="0" w:space="0"/>
                <w:bottom w:val="none" w:color="auto" w:sz="0" w:space="0"/>
                <w:right w:val="none" w:color="auto" w:sz="0" w:space="0"/>
              </w:pBdr>
              <w:snapToGrid w:val="0"/>
              <w:spacing w:line="240" w:lineRule="auto"/>
              <w:ind w:left="0" w:leftChars="0" w:right="0" w:rightChars="0" w:firstLine="0" w:firstLineChars="0"/>
              <w:jc w:val="center"/>
              <w:textAlignment w:val="top"/>
              <w:rPr>
                <w:rFonts w:hint="eastAsia" w:eastAsia="仿宋_GB2312" w:cs="Times New Roman"/>
                <w:b/>
                <w:bCs/>
                <w:kern w:val="0"/>
                <w:sz w:val="28"/>
                <w:szCs w:val="28"/>
                <w:lang w:val="en-US" w:eastAsia="zh-CN" w:bidi="ar"/>
              </w:rPr>
            </w:pPr>
          </w:p>
        </w:tc>
        <w:tc>
          <w:tcPr>
            <w:tcW w:w="1319" w:type="dxa"/>
            <w:tcBorders>
              <w:tl2br w:val="nil"/>
              <w:tr2bl w:val="nil"/>
            </w:tcBorders>
            <w:noWrap w:val="0"/>
            <w:tcMar>
              <w:top w:w="69" w:type="dxa"/>
              <w:left w:w="69" w:type="dxa"/>
              <w:bottom w:w="69" w:type="dxa"/>
              <w:right w:w="69" w:type="dxa"/>
            </w:tcMar>
            <w:vAlign w:val="center"/>
          </w:tcPr>
          <w:p w14:paraId="0E91C48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b/>
                <w:bCs/>
                <w:i w:val="0"/>
                <w:color w:val="000000"/>
                <w:kern w:val="0"/>
                <w:sz w:val="28"/>
                <w:szCs w:val="28"/>
                <w:highlight w:val="none"/>
                <w:u w:val="none"/>
                <w:lang w:val="en-US" w:eastAsia="zh-CN" w:bidi="ar"/>
              </w:rPr>
            </w:pPr>
            <w:r>
              <w:rPr>
                <w:rFonts w:hint="eastAsia" w:ascii="仿宋_GB2312" w:hAnsi="仿宋_GB2312" w:eastAsia="仿宋_GB2312" w:cs="仿宋_GB2312"/>
                <w:b/>
                <w:bCs/>
                <w:i w:val="0"/>
                <w:color w:val="000000"/>
                <w:kern w:val="0"/>
                <w:sz w:val="28"/>
                <w:szCs w:val="28"/>
                <w:highlight w:val="none"/>
                <w:u w:val="none"/>
                <w:lang w:val="en-US" w:eastAsia="zh-CN" w:bidi="ar"/>
              </w:rPr>
              <w:t>数据安全与应急保障能力</w:t>
            </w:r>
          </w:p>
          <w:p w14:paraId="55E55F75">
            <w:pPr>
              <w:keepNext w:val="0"/>
              <w:keepLines w:val="0"/>
              <w:widowControl/>
              <w:suppressLineNumbers w:val="0"/>
              <w:pBdr>
                <w:top w:val="none" w:color="auto" w:sz="0" w:space="0"/>
                <w:left w:val="none" w:color="auto" w:sz="0" w:space="0"/>
                <w:bottom w:val="none" w:color="auto" w:sz="0" w:space="0"/>
                <w:right w:val="none" w:color="auto" w:sz="0" w:space="0"/>
              </w:pBdr>
              <w:snapToGrid w:val="0"/>
              <w:spacing w:line="240" w:lineRule="auto"/>
              <w:ind w:left="0" w:leftChars="0" w:right="0" w:rightChars="0" w:firstLine="0" w:firstLineChars="0"/>
              <w:jc w:val="center"/>
              <w:textAlignment w:val="top"/>
              <w:rPr>
                <w:rFonts w:hint="default" w:eastAsia="仿宋_GB2312" w:cs="Times New Roman"/>
                <w:b/>
                <w:bCs/>
                <w:kern w:val="0"/>
                <w:sz w:val="28"/>
                <w:szCs w:val="28"/>
                <w:lang w:val="en-US" w:eastAsia="zh-CN" w:bidi="ar"/>
              </w:rPr>
            </w:pPr>
            <w:r>
              <w:rPr>
                <w:rFonts w:hint="eastAsia" w:eastAsia="仿宋_GB2312" w:cs="Times New Roman"/>
                <w:b/>
                <w:bCs/>
                <w:kern w:val="0"/>
                <w:sz w:val="28"/>
                <w:szCs w:val="28"/>
                <w:lang w:val="en-US" w:eastAsia="zh-CN" w:bidi="ar"/>
              </w:rPr>
              <w:t>（10分）</w:t>
            </w:r>
          </w:p>
        </w:tc>
        <w:tc>
          <w:tcPr>
            <w:tcW w:w="7728" w:type="dxa"/>
            <w:tcBorders>
              <w:tl2br w:val="nil"/>
              <w:tr2bl w:val="nil"/>
            </w:tcBorders>
            <w:noWrap w:val="0"/>
            <w:tcMar>
              <w:top w:w="69" w:type="dxa"/>
              <w:left w:w="69" w:type="dxa"/>
              <w:bottom w:w="69" w:type="dxa"/>
              <w:right w:w="69" w:type="dxa"/>
            </w:tcMar>
            <w:vAlign w:val="center"/>
          </w:tcPr>
          <w:p w14:paraId="5626D7B0">
            <w:pPr>
              <w:pageBreakBefore w:val="0"/>
              <w:kinsoku/>
              <w:wordWrap/>
              <w:overflowPunct/>
              <w:topLinePunct w:val="0"/>
              <w:autoSpaceDE/>
              <w:autoSpaceDN/>
              <w:bidi w:val="0"/>
              <w:adjustRightInd/>
              <w:snapToGrid/>
              <w:spacing w:line="360" w:lineRule="exact"/>
              <w:rPr>
                <w:rFonts w:hint="default" w:ascii="Times New Roman" w:hAnsi="Times New Roman" w:eastAsia="仿宋_GB2312" w:cs="Times New Roman"/>
                <w:b w:val="0"/>
                <w:bCs w:val="0"/>
                <w:kern w:val="0"/>
                <w:sz w:val="28"/>
                <w:szCs w:val="28"/>
                <w:lang w:val="en-US" w:eastAsia="zh-CN" w:bidi="ar"/>
              </w:rPr>
            </w:pPr>
            <w:r>
              <w:rPr>
                <w:rFonts w:hint="eastAsia" w:eastAsia="仿宋_GB2312" w:cs="Times New Roman"/>
                <w:b w:val="0"/>
                <w:bCs w:val="0"/>
                <w:kern w:val="0"/>
                <w:sz w:val="28"/>
                <w:szCs w:val="28"/>
                <w:lang w:val="en-US" w:eastAsia="zh-CN" w:bidi="ar"/>
              </w:rPr>
              <w:t>对单位的数据安全运营体系及安全技术措施进行评审，包括</w:t>
            </w:r>
            <w:r>
              <w:rPr>
                <w:rFonts w:hint="eastAsia" w:ascii="仿宋_GB2312" w:hAnsi="仿宋_GB2312" w:eastAsia="仿宋_GB2312" w:cs="仿宋_GB2312"/>
                <w:b/>
                <w:bCs/>
                <w:kern w:val="0"/>
                <w:sz w:val="28"/>
                <w:szCs w:val="28"/>
                <w:lang w:val="en-US" w:eastAsia="zh-CN" w:bidi="ar"/>
              </w:rPr>
              <w:t>信息安全管理制度、保密管理制度、网络安全管理制度、安全技术保障、安全应急预案。</w:t>
            </w:r>
          </w:p>
          <w:p w14:paraId="65EEE079">
            <w:pPr>
              <w:pageBreakBefore w:val="0"/>
              <w:numPr>
                <w:ilvl w:val="0"/>
                <w:numId w:val="0"/>
              </w:numPr>
              <w:kinsoku/>
              <w:wordWrap/>
              <w:overflowPunct/>
              <w:topLinePunct w:val="0"/>
              <w:autoSpaceDE/>
              <w:autoSpaceDN/>
              <w:bidi w:val="0"/>
              <w:adjustRightInd/>
              <w:snapToGrid/>
              <w:spacing w:line="360" w:lineRule="exact"/>
              <w:ind w:leftChars="0"/>
              <w:rPr>
                <w:rFonts w:hint="default" w:ascii="Times New Roman" w:hAnsi="Times New Roman" w:eastAsia="仿宋_GB2312" w:cs="Times New Roman"/>
                <w:b/>
                <w:bCs/>
                <w:sz w:val="28"/>
                <w:szCs w:val="28"/>
                <w:lang w:val="en-US" w:eastAsia="zh-CN"/>
              </w:rPr>
            </w:pPr>
            <w:r>
              <w:rPr>
                <w:rFonts w:hint="eastAsia" w:eastAsia="仿宋_GB2312" w:cs="Times New Roman"/>
                <w:b w:val="0"/>
                <w:bCs w:val="0"/>
                <w:kern w:val="0"/>
                <w:sz w:val="28"/>
                <w:szCs w:val="28"/>
                <w:lang w:val="en-US" w:eastAsia="zh-CN" w:bidi="ar"/>
              </w:rPr>
              <w:t>内容分析到位、</w:t>
            </w:r>
            <w:r>
              <w:rPr>
                <w:rFonts w:hint="default" w:ascii="Times New Roman" w:hAnsi="Times New Roman" w:eastAsia="仿宋_GB2312" w:cs="Times New Roman"/>
                <w:b w:val="0"/>
                <w:bCs w:val="0"/>
                <w:sz w:val="28"/>
                <w:szCs w:val="28"/>
                <w:lang w:val="en-US" w:eastAsia="zh-CN"/>
              </w:rPr>
              <w:t>全面</w:t>
            </w:r>
            <w:r>
              <w:rPr>
                <w:rFonts w:hint="eastAsia" w:eastAsia="仿宋_GB2312" w:cs="Times New Roman"/>
                <w:b w:val="0"/>
                <w:bCs w:val="0"/>
                <w:sz w:val="28"/>
                <w:szCs w:val="28"/>
                <w:lang w:val="en-US" w:eastAsia="zh-CN"/>
              </w:rPr>
              <w:t>清晰</w:t>
            </w:r>
            <w:r>
              <w:rPr>
                <w:rFonts w:hint="default" w:ascii="Times New Roman" w:hAnsi="Times New Roman" w:eastAsia="仿宋_GB2312" w:cs="Times New Roman"/>
                <w:b w:val="0"/>
                <w:bCs w:val="0"/>
                <w:sz w:val="28"/>
                <w:szCs w:val="28"/>
                <w:lang w:val="en-US" w:eastAsia="zh-CN"/>
              </w:rPr>
              <w:t>、</w:t>
            </w:r>
            <w:r>
              <w:rPr>
                <w:rFonts w:hint="eastAsia" w:ascii="Times New Roman" w:hAnsi="Times New Roman" w:eastAsia="仿宋_GB2312" w:cs="Times New Roman"/>
                <w:b w:val="0"/>
                <w:bCs w:val="0"/>
                <w:sz w:val="28"/>
                <w:szCs w:val="28"/>
                <w:lang w:val="en-US" w:eastAsia="zh-CN"/>
              </w:rPr>
              <w:t>合理可行</w:t>
            </w:r>
            <w:r>
              <w:rPr>
                <w:rFonts w:hint="default" w:ascii="Times New Roman" w:hAnsi="Times New Roman" w:eastAsia="仿宋_GB2312" w:cs="Times New Roman"/>
                <w:b w:val="0"/>
                <w:bCs w:val="0"/>
                <w:sz w:val="28"/>
                <w:szCs w:val="28"/>
                <w:lang w:val="en-US" w:eastAsia="zh-CN"/>
              </w:rPr>
              <w:t>的</w:t>
            </w:r>
            <w:r>
              <w:rPr>
                <w:rFonts w:hint="eastAsia" w:eastAsia="仿宋_GB2312" w:cs="Times New Roman"/>
                <w:b w:val="0"/>
                <w:bCs w:val="0"/>
                <w:sz w:val="28"/>
                <w:szCs w:val="28"/>
                <w:lang w:val="en-US" w:eastAsia="zh-CN"/>
              </w:rPr>
              <w:t>计</w:t>
            </w:r>
            <w:r>
              <w:rPr>
                <w:rFonts w:hint="eastAsia" w:eastAsia="仿宋_GB2312" w:cs="Times New Roman"/>
                <w:b w:val="0"/>
                <w:bCs/>
                <w:sz w:val="28"/>
                <w:szCs w:val="28"/>
                <w:lang w:val="en-US" w:eastAsia="zh-CN"/>
              </w:rPr>
              <w:t>10</w:t>
            </w:r>
            <w:r>
              <w:rPr>
                <w:rFonts w:hint="default" w:ascii="Times New Roman" w:hAnsi="Times New Roman" w:eastAsia="仿宋_GB2312" w:cs="Times New Roman"/>
                <w:b w:val="0"/>
                <w:bCs/>
                <w:sz w:val="28"/>
                <w:szCs w:val="28"/>
                <w:lang w:val="en-US" w:eastAsia="zh-CN"/>
              </w:rPr>
              <w:t>分；有缺漏项</w:t>
            </w:r>
            <w:r>
              <w:rPr>
                <w:rFonts w:hint="eastAsia" w:eastAsia="仿宋_GB2312" w:cs="Times New Roman"/>
                <w:b w:val="0"/>
                <w:bCs/>
                <w:sz w:val="28"/>
                <w:szCs w:val="28"/>
                <w:lang w:val="en-US" w:eastAsia="zh-CN"/>
              </w:rPr>
              <w:t>的每处</w:t>
            </w:r>
            <w:r>
              <w:rPr>
                <w:rFonts w:hint="default" w:ascii="Times New Roman" w:hAnsi="Times New Roman" w:eastAsia="仿宋_GB2312" w:cs="Times New Roman"/>
                <w:b w:val="0"/>
                <w:bCs/>
                <w:sz w:val="28"/>
                <w:szCs w:val="28"/>
                <w:lang w:val="en-US" w:eastAsia="zh-CN"/>
              </w:rPr>
              <w:t>扣2分</w:t>
            </w:r>
            <w:r>
              <w:rPr>
                <w:rFonts w:hint="eastAsia" w:eastAsia="仿宋_GB2312" w:cs="Times New Roman"/>
                <w:b w:val="0"/>
                <w:bCs/>
                <w:sz w:val="28"/>
                <w:szCs w:val="28"/>
                <w:lang w:val="en-US" w:eastAsia="zh-CN"/>
              </w:rPr>
              <w:t>；</w:t>
            </w:r>
            <w:r>
              <w:rPr>
                <w:rFonts w:hint="default" w:ascii="Times New Roman" w:hAnsi="Times New Roman" w:eastAsia="仿宋_GB2312" w:cs="Times New Roman"/>
                <w:b w:val="0"/>
                <w:bCs/>
                <w:sz w:val="28"/>
                <w:szCs w:val="28"/>
                <w:lang w:val="en-US" w:eastAsia="zh-CN"/>
              </w:rPr>
              <w:t>不完善、不清晰、不合理</w:t>
            </w:r>
            <w:r>
              <w:rPr>
                <w:rFonts w:hint="eastAsia" w:ascii="Times New Roman" w:hAnsi="Times New Roman" w:eastAsia="仿宋_GB2312" w:cs="Times New Roman"/>
                <w:b w:val="0"/>
                <w:bCs/>
                <w:sz w:val="28"/>
                <w:szCs w:val="28"/>
                <w:lang w:val="en-US" w:eastAsia="zh-CN"/>
              </w:rPr>
              <w:t>、</w:t>
            </w:r>
            <w:r>
              <w:rPr>
                <w:rFonts w:hint="eastAsia" w:eastAsia="仿宋_GB2312" w:cs="Times New Roman"/>
                <w:b w:val="0"/>
                <w:bCs w:val="0"/>
                <w:sz w:val="28"/>
                <w:szCs w:val="28"/>
                <w:lang w:val="en-US" w:eastAsia="zh-CN"/>
              </w:rPr>
              <w:t>针对性不强</w:t>
            </w:r>
            <w:r>
              <w:rPr>
                <w:rFonts w:hint="default" w:ascii="Times New Roman" w:hAnsi="Times New Roman" w:eastAsia="仿宋_GB2312" w:cs="Times New Roman"/>
                <w:b w:val="0"/>
                <w:bCs/>
                <w:sz w:val="28"/>
                <w:szCs w:val="28"/>
                <w:lang w:val="en-US" w:eastAsia="zh-CN"/>
              </w:rPr>
              <w:t>的，每处扣1分，扣完为止；未提供</w:t>
            </w:r>
            <w:r>
              <w:rPr>
                <w:rFonts w:hint="eastAsia" w:eastAsia="仿宋_GB2312" w:cs="Times New Roman"/>
                <w:b w:val="0"/>
                <w:bCs/>
                <w:sz w:val="28"/>
                <w:szCs w:val="28"/>
                <w:lang w:val="en-US" w:eastAsia="zh-CN"/>
              </w:rPr>
              <w:t>则</w:t>
            </w:r>
            <w:r>
              <w:rPr>
                <w:rFonts w:hint="default" w:ascii="Times New Roman" w:hAnsi="Times New Roman" w:eastAsia="仿宋_GB2312" w:cs="Times New Roman"/>
                <w:b w:val="0"/>
                <w:bCs/>
                <w:sz w:val="28"/>
                <w:szCs w:val="28"/>
                <w:lang w:val="en-US" w:eastAsia="zh-CN"/>
              </w:rPr>
              <w:t>不</w:t>
            </w:r>
            <w:r>
              <w:rPr>
                <w:rFonts w:hint="eastAsia" w:eastAsia="仿宋_GB2312" w:cs="Times New Roman"/>
                <w:b w:val="0"/>
                <w:bCs/>
                <w:sz w:val="28"/>
                <w:szCs w:val="28"/>
                <w:lang w:val="en-US" w:eastAsia="zh-CN"/>
              </w:rPr>
              <w:t>计</w:t>
            </w:r>
            <w:r>
              <w:rPr>
                <w:rFonts w:hint="default" w:ascii="Times New Roman" w:hAnsi="Times New Roman" w:eastAsia="仿宋_GB2312" w:cs="Times New Roman"/>
                <w:b w:val="0"/>
                <w:bCs/>
                <w:sz w:val="28"/>
                <w:szCs w:val="28"/>
                <w:lang w:val="en-US" w:eastAsia="zh-CN"/>
              </w:rPr>
              <w:t>分</w:t>
            </w:r>
            <w:r>
              <w:rPr>
                <w:rFonts w:hint="eastAsia" w:eastAsia="仿宋_GB2312" w:cs="Times New Roman"/>
                <w:b w:val="0"/>
                <w:bCs/>
                <w:sz w:val="28"/>
                <w:szCs w:val="28"/>
                <w:lang w:val="en-US" w:eastAsia="zh-CN"/>
              </w:rPr>
              <w:t>。</w:t>
            </w:r>
          </w:p>
        </w:tc>
      </w:tr>
      <w:tr w14:paraId="2A4089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0" w:hRule="atLeast"/>
          <w:jc w:val="center"/>
        </w:trPr>
        <w:tc>
          <w:tcPr>
            <w:tcW w:w="1272" w:type="dxa"/>
            <w:vMerge w:val="restart"/>
            <w:tcBorders>
              <w:tl2br w:val="nil"/>
              <w:tr2bl w:val="nil"/>
            </w:tcBorders>
            <w:noWrap w:val="0"/>
            <w:tcMar>
              <w:top w:w="69" w:type="dxa"/>
              <w:left w:w="69" w:type="dxa"/>
              <w:bottom w:w="69" w:type="dxa"/>
              <w:right w:w="69" w:type="dxa"/>
            </w:tcMar>
            <w:vAlign w:val="center"/>
          </w:tcPr>
          <w:p w14:paraId="11D1B0D0">
            <w:pPr>
              <w:keepNext w:val="0"/>
              <w:keepLines w:val="0"/>
              <w:widowControl/>
              <w:suppressLineNumbers w:val="0"/>
              <w:pBdr>
                <w:top w:val="none" w:color="auto" w:sz="0" w:space="0"/>
                <w:left w:val="none" w:color="auto" w:sz="0" w:space="0"/>
                <w:bottom w:val="none" w:color="auto" w:sz="0" w:space="0"/>
                <w:right w:val="none" w:color="auto" w:sz="0" w:space="0"/>
              </w:pBdr>
              <w:snapToGrid w:val="0"/>
              <w:spacing w:line="240" w:lineRule="auto"/>
              <w:ind w:left="0" w:leftChars="0" w:right="0" w:rightChars="0" w:firstLine="0" w:firstLineChars="0"/>
              <w:jc w:val="center"/>
              <w:textAlignment w:val="top"/>
              <w:rPr>
                <w:rFonts w:hint="eastAsia" w:eastAsia="仿宋_GB2312" w:cs="Times New Roman"/>
                <w:b/>
                <w:bCs/>
                <w:kern w:val="0"/>
                <w:sz w:val="28"/>
                <w:szCs w:val="28"/>
                <w:lang w:val="en-US" w:eastAsia="zh-CN" w:bidi="ar"/>
              </w:rPr>
            </w:pPr>
            <w:r>
              <w:rPr>
                <w:rFonts w:hint="eastAsia" w:eastAsia="仿宋_GB2312" w:cs="Times New Roman"/>
                <w:b/>
                <w:bCs/>
                <w:kern w:val="0"/>
                <w:sz w:val="28"/>
                <w:szCs w:val="28"/>
                <w:lang w:val="en-US" w:eastAsia="zh-CN" w:bidi="ar"/>
              </w:rPr>
              <w:t>商务部分（40分）</w:t>
            </w:r>
          </w:p>
        </w:tc>
        <w:tc>
          <w:tcPr>
            <w:tcW w:w="1319" w:type="dxa"/>
            <w:tcBorders>
              <w:tl2br w:val="nil"/>
              <w:tr2bl w:val="nil"/>
            </w:tcBorders>
            <w:noWrap w:val="0"/>
            <w:tcMar>
              <w:top w:w="69" w:type="dxa"/>
              <w:left w:w="69" w:type="dxa"/>
              <w:bottom w:w="69" w:type="dxa"/>
              <w:right w:w="69" w:type="dxa"/>
            </w:tcMar>
            <w:vAlign w:val="center"/>
          </w:tcPr>
          <w:p w14:paraId="53094AC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eastAsia="仿宋_GB2312" w:cs="Times New Roman"/>
                <w:b/>
                <w:bCs/>
                <w:kern w:val="0"/>
                <w:sz w:val="28"/>
                <w:szCs w:val="28"/>
                <w:lang w:val="en-US" w:eastAsia="zh-CN" w:bidi="ar"/>
              </w:rPr>
            </w:pPr>
            <w:r>
              <w:rPr>
                <w:rFonts w:hint="eastAsia" w:ascii="仿宋_GB2312" w:hAnsi="仿宋_GB2312" w:eastAsia="仿宋_GB2312" w:cs="仿宋_GB2312"/>
                <w:b/>
                <w:bCs/>
                <w:i w:val="0"/>
                <w:color w:val="000000"/>
                <w:kern w:val="0"/>
                <w:sz w:val="28"/>
                <w:szCs w:val="28"/>
                <w:highlight w:val="none"/>
                <w:u w:val="none"/>
                <w:lang w:val="en-US" w:eastAsia="zh-CN" w:bidi="ar"/>
              </w:rPr>
              <w:t>业绩实力</w:t>
            </w:r>
            <w:r>
              <w:rPr>
                <w:rFonts w:hint="eastAsia" w:ascii="仿宋_GB2312" w:hAnsi="仿宋_GB2312" w:eastAsia="仿宋_GB2312" w:cs="仿宋_GB2312"/>
                <w:b/>
                <w:bCs/>
                <w:i w:val="0"/>
                <w:color w:val="000000"/>
                <w:kern w:val="0"/>
                <w:sz w:val="28"/>
                <w:szCs w:val="28"/>
                <w:highlight w:val="none"/>
                <w:u w:val="none"/>
                <w:lang w:val="en-US" w:eastAsia="zh-CN" w:bidi="ar"/>
              </w:rPr>
              <w:br w:type="textWrapping"/>
            </w:r>
            <w:r>
              <w:rPr>
                <w:rFonts w:hint="eastAsia" w:ascii="仿宋_GB2312" w:hAnsi="仿宋_GB2312" w:eastAsia="仿宋_GB2312" w:cs="仿宋_GB2312"/>
                <w:b/>
                <w:bCs/>
                <w:i w:val="0"/>
                <w:color w:val="000000"/>
                <w:kern w:val="0"/>
                <w:sz w:val="28"/>
                <w:szCs w:val="28"/>
                <w:highlight w:val="none"/>
                <w:u w:val="none"/>
                <w:lang w:val="en-US" w:eastAsia="zh-CN" w:bidi="ar"/>
              </w:rPr>
              <w:t>(</w:t>
            </w:r>
            <w:r>
              <w:rPr>
                <w:rFonts w:hint="eastAsia" w:ascii="Times New Roman" w:hAnsi="Times New Roman" w:eastAsia="仿宋_GB2312" w:cs="Times New Roman"/>
                <w:b/>
                <w:bCs/>
                <w:i w:val="0"/>
                <w:color w:val="000000"/>
                <w:kern w:val="0"/>
                <w:sz w:val="28"/>
                <w:szCs w:val="28"/>
                <w:u w:val="none"/>
                <w:lang w:val="en-US" w:eastAsia="zh-CN" w:bidi="ar"/>
              </w:rPr>
              <w:t>15</w:t>
            </w:r>
            <w:r>
              <w:rPr>
                <w:rFonts w:hint="eastAsia" w:ascii="仿宋_GB2312" w:hAnsi="仿宋_GB2312" w:eastAsia="仿宋_GB2312" w:cs="仿宋_GB2312"/>
                <w:b/>
                <w:bCs/>
                <w:i w:val="0"/>
                <w:color w:val="000000"/>
                <w:kern w:val="0"/>
                <w:sz w:val="28"/>
                <w:szCs w:val="28"/>
                <w:highlight w:val="none"/>
                <w:u w:val="none"/>
                <w:lang w:val="en-US" w:eastAsia="zh-CN" w:bidi="ar"/>
              </w:rPr>
              <w:t>分)</w:t>
            </w:r>
          </w:p>
        </w:tc>
        <w:tc>
          <w:tcPr>
            <w:tcW w:w="7728" w:type="dxa"/>
            <w:tcBorders>
              <w:tl2br w:val="nil"/>
              <w:tr2bl w:val="nil"/>
            </w:tcBorders>
            <w:noWrap w:val="0"/>
            <w:tcMar>
              <w:top w:w="69" w:type="dxa"/>
              <w:left w:w="69" w:type="dxa"/>
              <w:bottom w:w="69" w:type="dxa"/>
              <w:right w:w="69" w:type="dxa"/>
            </w:tcMar>
            <w:vAlign w:val="center"/>
          </w:tcPr>
          <w:p w14:paraId="4E946015">
            <w:pPr>
              <w:pStyle w:val="4"/>
              <w:pageBreakBefore w:val="0"/>
              <w:widowControl/>
              <w:numPr>
                <w:ilvl w:val="0"/>
                <w:numId w:val="0"/>
              </w:numPr>
              <w:kinsoku/>
              <w:wordWrap/>
              <w:overflowPunct/>
              <w:topLinePunct w:val="0"/>
              <w:autoSpaceDE/>
              <w:autoSpaceDN/>
              <w:bidi w:val="0"/>
              <w:adjustRightInd/>
              <w:snapToGrid/>
              <w:spacing w:line="360" w:lineRule="exact"/>
              <w:jc w:val="left"/>
              <w:rPr>
                <w:rFonts w:hint="default" w:ascii="Times New Roman" w:hAnsi="Times New Roman" w:eastAsia="仿宋_GB2312" w:cs="Times New Roman"/>
                <w:i w:val="0"/>
                <w:color w:val="000000"/>
                <w:kern w:val="0"/>
                <w:sz w:val="28"/>
                <w:szCs w:val="28"/>
                <w:highlight w:val="none"/>
                <w:u w:val="none"/>
                <w:lang w:val="en-US" w:eastAsia="zh-CN" w:bidi="ar"/>
              </w:rPr>
            </w:pPr>
            <w:r>
              <w:rPr>
                <w:rFonts w:hint="default" w:ascii="Times New Roman" w:hAnsi="Times New Roman" w:eastAsia="仿宋_GB2312" w:cs="Times New Roman"/>
                <w:i w:val="0"/>
                <w:color w:val="000000"/>
                <w:kern w:val="0"/>
                <w:sz w:val="28"/>
                <w:szCs w:val="28"/>
                <w:highlight w:val="none"/>
                <w:u w:val="none"/>
                <w:lang w:val="en-US" w:eastAsia="zh-CN" w:bidi="ar"/>
              </w:rPr>
              <w:t>1.申报单位获省级及以上数据要素类大赛奖项，每项计1分，最高</w:t>
            </w:r>
            <w:r>
              <w:rPr>
                <w:rFonts w:hint="eastAsia" w:ascii="Times New Roman" w:hAnsi="Times New Roman" w:eastAsia="仿宋_GB2312" w:cs="Times New Roman"/>
                <w:i w:val="0"/>
                <w:color w:val="000000"/>
                <w:kern w:val="0"/>
                <w:sz w:val="28"/>
                <w:szCs w:val="28"/>
                <w:highlight w:val="none"/>
                <w:u w:val="none"/>
                <w:lang w:val="en-US" w:eastAsia="zh-CN" w:bidi="ar"/>
              </w:rPr>
              <w:t>4</w:t>
            </w:r>
            <w:r>
              <w:rPr>
                <w:rFonts w:hint="default" w:ascii="Times New Roman" w:hAnsi="Times New Roman" w:eastAsia="仿宋_GB2312" w:cs="Times New Roman"/>
                <w:i w:val="0"/>
                <w:color w:val="000000"/>
                <w:kern w:val="0"/>
                <w:sz w:val="28"/>
                <w:szCs w:val="28"/>
                <w:highlight w:val="none"/>
                <w:u w:val="none"/>
                <w:lang w:val="en-US" w:eastAsia="zh-CN" w:bidi="ar"/>
              </w:rPr>
              <w:t>分。</w:t>
            </w:r>
          </w:p>
          <w:p w14:paraId="5A75BDE9">
            <w:pPr>
              <w:pStyle w:val="4"/>
              <w:pageBreakBefore w:val="0"/>
              <w:widowControl/>
              <w:numPr>
                <w:ilvl w:val="0"/>
                <w:numId w:val="0"/>
              </w:numPr>
              <w:kinsoku/>
              <w:wordWrap/>
              <w:overflowPunct/>
              <w:topLinePunct w:val="0"/>
              <w:autoSpaceDE/>
              <w:autoSpaceDN/>
              <w:bidi w:val="0"/>
              <w:adjustRightInd/>
              <w:snapToGrid/>
              <w:spacing w:line="360" w:lineRule="exact"/>
              <w:ind w:leftChars="0"/>
              <w:jc w:val="left"/>
              <w:rPr>
                <w:rFonts w:hint="default" w:ascii="Times New Roman" w:hAnsi="Times New Roman" w:eastAsia="仿宋_GB2312" w:cs="Times New Roman"/>
                <w:b w:val="0"/>
                <w:bCs w:val="0"/>
                <w:i w:val="0"/>
                <w:color w:val="000000"/>
                <w:kern w:val="0"/>
                <w:sz w:val="28"/>
                <w:szCs w:val="28"/>
                <w:highlight w:val="none"/>
                <w:u w:val="none"/>
                <w:lang w:val="en-US" w:eastAsia="zh-CN" w:bidi="ar"/>
              </w:rPr>
            </w:pPr>
            <w:r>
              <w:rPr>
                <w:rFonts w:hint="eastAsia" w:ascii="Times New Roman" w:hAnsi="Times New Roman" w:eastAsia="仿宋_GB2312" w:cs="Times New Roman"/>
                <w:i w:val="0"/>
                <w:color w:val="000000"/>
                <w:kern w:val="0"/>
                <w:sz w:val="28"/>
                <w:szCs w:val="28"/>
                <w:highlight w:val="none"/>
                <w:u w:val="none"/>
                <w:lang w:val="en-US" w:eastAsia="zh-CN" w:bidi="ar"/>
              </w:rPr>
              <w:t>2</w:t>
            </w:r>
            <w:r>
              <w:rPr>
                <w:rFonts w:hint="default" w:ascii="Times New Roman" w:hAnsi="Times New Roman" w:eastAsia="仿宋_GB2312" w:cs="Times New Roman"/>
                <w:i w:val="0"/>
                <w:color w:val="000000"/>
                <w:kern w:val="0"/>
                <w:sz w:val="28"/>
                <w:szCs w:val="28"/>
                <w:highlight w:val="none"/>
                <w:u w:val="none"/>
                <w:lang w:val="en-US" w:eastAsia="zh-CN" w:bidi="ar"/>
              </w:rPr>
              <w:t>.申报单位具有</w:t>
            </w:r>
            <w:r>
              <w:rPr>
                <w:rFonts w:hint="default" w:ascii="Times New Roman" w:hAnsi="Times New Roman" w:eastAsia="仿宋_GB2312" w:cs="Times New Roman"/>
                <w:b w:val="0"/>
                <w:bCs w:val="0"/>
                <w:i w:val="0"/>
                <w:color w:val="000000"/>
                <w:kern w:val="0"/>
                <w:sz w:val="28"/>
                <w:szCs w:val="28"/>
                <w:highlight w:val="none"/>
                <w:u w:val="none"/>
                <w:lang w:val="en-US" w:eastAsia="zh-CN" w:bidi="ar"/>
              </w:rPr>
              <w:t>数据</w:t>
            </w:r>
            <w:r>
              <w:rPr>
                <w:rFonts w:hint="eastAsia" w:ascii="Times New Roman" w:hAnsi="Times New Roman" w:eastAsia="仿宋_GB2312" w:cs="Times New Roman"/>
                <w:b w:val="0"/>
                <w:bCs w:val="0"/>
                <w:i w:val="0"/>
                <w:color w:val="000000"/>
                <w:kern w:val="0"/>
                <w:sz w:val="28"/>
                <w:szCs w:val="28"/>
                <w:highlight w:val="none"/>
                <w:u w:val="none"/>
                <w:lang w:val="en-US" w:eastAsia="zh-CN" w:bidi="ar"/>
              </w:rPr>
              <w:t>要素（数据安全、数据治理、数据应用等）</w:t>
            </w:r>
            <w:r>
              <w:rPr>
                <w:rFonts w:hint="default" w:ascii="Times New Roman" w:hAnsi="Times New Roman" w:eastAsia="仿宋_GB2312" w:cs="Times New Roman"/>
                <w:i w:val="0"/>
                <w:color w:val="000000"/>
                <w:kern w:val="0"/>
                <w:sz w:val="28"/>
                <w:szCs w:val="28"/>
                <w:highlight w:val="none"/>
                <w:u w:val="none"/>
                <w:lang w:val="en-US" w:eastAsia="zh-CN" w:bidi="ar"/>
              </w:rPr>
              <w:t>相关专利</w:t>
            </w:r>
            <w:r>
              <w:rPr>
                <w:rFonts w:hint="eastAsia" w:ascii="Times New Roman" w:hAnsi="Times New Roman" w:eastAsia="仿宋_GB2312" w:cs="Times New Roman"/>
                <w:i w:val="0"/>
                <w:color w:val="000000"/>
                <w:kern w:val="0"/>
                <w:sz w:val="28"/>
                <w:szCs w:val="28"/>
                <w:highlight w:val="none"/>
                <w:u w:val="none"/>
                <w:lang w:val="en-US" w:eastAsia="zh-CN" w:bidi="ar"/>
              </w:rPr>
              <w:t>，每提供一类专利计1分，最高计3分。</w:t>
            </w:r>
          </w:p>
          <w:p w14:paraId="76E88736">
            <w:pPr>
              <w:pStyle w:val="4"/>
              <w:pageBreakBefore w:val="0"/>
              <w:widowControl/>
              <w:numPr>
                <w:ilvl w:val="0"/>
                <w:numId w:val="0"/>
              </w:numPr>
              <w:kinsoku/>
              <w:wordWrap/>
              <w:overflowPunct/>
              <w:topLinePunct w:val="0"/>
              <w:autoSpaceDE/>
              <w:autoSpaceDN/>
              <w:bidi w:val="0"/>
              <w:adjustRightInd/>
              <w:snapToGrid/>
              <w:spacing w:line="360" w:lineRule="exact"/>
              <w:ind w:leftChars="0"/>
              <w:jc w:val="left"/>
              <w:rPr>
                <w:rFonts w:hint="eastAsia" w:ascii="Times New Roman" w:hAnsi="Times New Roman" w:eastAsia="仿宋_GB2312" w:cs="Times New Roman"/>
                <w:b w:val="0"/>
                <w:bCs w:val="0"/>
                <w:i w:val="0"/>
                <w:color w:val="000000"/>
                <w:kern w:val="0"/>
                <w:sz w:val="28"/>
                <w:szCs w:val="28"/>
                <w:highlight w:val="none"/>
                <w:u w:val="none"/>
                <w:lang w:val="en-US" w:eastAsia="zh-CN" w:bidi="ar"/>
              </w:rPr>
            </w:pPr>
            <w:r>
              <w:rPr>
                <w:rFonts w:hint="eastAsia" w:ascii="Times New Roman" w:hAnsi="Times New Roman" w:eastAsia="仿宋_GB2312" w:cs="Times New Roman"/>
                <w:b w:val="0"/>
                <w:bCs w:val="0"/>
                <w:i w:val="0"/>
                <w:color w:val="000000"/>
                <w:kern w:val="0"/>
                <w:sz w:val="28"/>
                <w:szCs w:val="28"/>
                <w:highlight w:val="none"/>
                <w:u w:val="none"/>
                <w:lang w:val="en-US" w:eastAsia="zh-CN" w:bidi="ar"/>
              </w:rPr>
              <w:t>3.申报单位具有省级及以上科创平台，每个计1分，最高2分。</w:t>
            </w:r>
          </w:p>
          <w:p w14:paraId="5D7491A3">
            <w:pPr>
              <w:pStyle w:val="4"/>
              <w:pageBreakBefore w:val="0"/>
              <w:widowControl/>
              <w:numPr>
                <w:ilvl w:val="0"/>
                <w:numId w:val="0"/>
              </w:numPr>
              <w:kinsoku/>
              <w:wordWrap/>
              <w:overflowPunct/>
              <w:topLinePunct w:val="0"/>
              <w:autoSpaceDE/>
              <w:autoSpaceDN/>
              <w:bidi w:val="0"/>
              <w:adjustRightInd/>
              <w:snapToGrid/>
              <w:spacing w:line="360" w:lineRule="exact"/>
              <w:ind w:leftChars="0"/>
              <w:jc w:val="left"/>
              <w:rPr>
                <w:rFonts w:hint="default" w:ascii="Times New Roman" w:hAnsi="Times New Roman" w:eastAsia="仿宋_GB2312" w:cs="Times New Roman"/>
                <w:b/>
                <w:bCs/>
                <w:i w:val="0"/>
                <w:color w:val="000000"/>
                <w:kern w:val="0"/>
                <w:sz w:val="28"/>
                <w:szCs w:val="28"/>
                <w:highlight w:val="yellow"/>
                <w:u w:val="none"/>
                <w:lang w:val="en-US" w:eastAsia="zh-CN" w:bidi="ar"/>
              </w:rPr>
            </w:pPr>
            <w:r>
              <w:rPr>
                <w:rFonts w:hint="eastAsia" w:ascii="Times New Roman" w:hAnsi="Times New Roman" w:eastAsia="仿宋_GB2312" w:cs="Times New Roman"/>
                <w:b w:val="0"/>
                <w:bCs w:val="0"/>
                <w:i w:val="0"/>
                <w:color w:val="000000"/>
                <w:kern w:val="0"/>
                <w:sz w:val="28"/>
                <w:szCs w:val="28"/>
                <w:highlight w:val="none"/>
                <w:u w:val="none"/>
                <w:lang w:val="en-US" w:eastAsia="zh-CN" w:bidi="ar"/>
              </w:rPr>
              <w:t>4.近2年（自2024年1月起），申报单位相关案例入选省级及以上数据要素典型案例或优秀应用场景示范案例，每项计1分，最高2分。</w:t>
            </w:r>
          </w:p>
          <w:p w14:paraId="1A872AB2">
            <w:pPr>
              <w:pStyle w:val="4"/>
              <w:pageBreakBefore w:val="0"/>
              <w:widowControl/>
              <w:numPr>
                <w:ilvl w:val="0"/>
                <w:numId w:val="0"/>
              </w:numPr>
              <w:kinsoku/>
              <w:wordWrap/>
              <w:overflowPunct/>
              <w:topLinePunct w:val="0"/>
              <w:autoSpaceDE/>
              <w:autoSpaceDN/>
              <w:bidi w:val="0"/>
              <w:adjustRightInd/>
              <w:snapToGrid/>
              <w:spacing w:line="360" w:lineRule="exact"/>
              <w:ind w:leftChars="0"/>
              <w:jc w:val="left"/>
              <w:rPr>
                <w:rFonts w:hint="default" w:ascii="Times New Roman" w:hAnsi="Times New Roman" w:eastAsia="仿宋_GB2312" w:cs="Times New Roman"/>
                <w:i w:val="0"/>
                <w:color w:val="000000"/>
                <w:kern w:val="0"/>
                <w:sz w:val="28"/>
                <w:szCs w:val="28"/>
                <w:highlight w:val="none"/>
                <w:u w:val="none"/>
                <w:lang w:val="en-US" w:eastAsia="zh-CN" w:bidi="ar"/>
              </w:rPr>
            </w:pPr>
            <w:r>
              <w:rPr>
                <w:rFonts w:hint="eastAsia" w:ascii="Times New Roman" w:hAnsi="Times New Roman" w:eastAsia="仿宋_GB2312" w:cs="Times New Roman"/>
                <w:i w:val="0"/>
                <w:color w:val="000000"/>
                <w:kern w:val="0"/>
                <w:sz w:val="28"/>
                <w:szCs w:val="28"/>
                <w:highlight w:val="none"/>
                <w:u w:val="none"/>
                <w:lang w:val="en-US" w:eastAsia="zh-CN" w:bidi="ar"/>
              </w:rPr>
              <w:t>5</w:t>
            </w:r>
            <w:r>
              <w:rPr>
                <w:rFonts w:hint="default" w:ascii="Times New Roman" w:hAnsi="Times New Roman" w:eastAsia="仿宋_GB2312" w:cs="Times New Roman"/>
                <w:i w:val="0"/>
                <w:color w:val="000000"/>
                <w:kern w:val="0"/>
                <w:sz w:val="28"/>
                <w:szCs w:val="28"/>
                <w:highlight w:val="none"/>
                <w:u w:val="none"/>
                <w:lang w:val="en-US" w:eastAsia="zh-CN" w:bidi="ar"/>
              </w:rPr>
              <w:t>.申报单位具有</w:t>
            </w:r>
            <w:r>
              <w:rPr>
                <w:rFonts w:hint="eastAsia" w:ascii="Times New Roman" w:hAnsi="Times New Roman" w:eastAsia="仿宋_GB2312" w:cs="Times New Roman"/>
                <w:i w:val="0"/>
                <w:color w:val="000000"/>
                <w:kern w:val="0"/>
                <w:sz w:val="28"/>
                <w:szCs w:val="28"/>
                <w:highlight w:val="none"/>
                <w:u w:val="none"/>
                <w:lang w:val="en-US" w:eastAsia="zh-CN" w:bidi="ar"/>
              </w:rPr>
              <w:t>测绘、规划等自然资源领域</w:t>
            </w:r>
            <w:r>
              <w:rPr>
                <w:rFonts w:hint="default" w:ascii="Times New Roman" w:hAnsi="Times New Roman" w:eastAsia="仿宋_GB2312" w:cs="Times New Roman"/>
                <w:i w:val="0"/>
                <w:color w:val="000000"/>
                <w:kern w:val="0"/>
                <w:sz w:val="28"/>
                <w:szCs w:val="28"/>
                <w:highlight w:val="none"/>
                <w:u w:val="none"/>
                <w:lang w:val="en-US" w:eastAsia="zh-CN" w:bidi="ar"/>
              </w:rPr>
              <w:t>相关资质、质量管理体系认证、信息安全管理体系认证、数据管理</w:t>
            </w:r>
            <w:r>
              <w:rPr>
                <w:rFonts w:hint="eastAsia" w:ascii="Times New Roman" w:hAnsi="Times New Roman" w:eastAsia="仿宋_GB2312" w:cs="Times New Roman"/>
                <w:i w:val="0"/>
                <w:color w:val="000000"/>
                <w:kern w:val="0"/>
                <w:sz w:val="28"/>
                <w:szCs w:val="28"/>
                <w:highlight w:val="none"/>
                <w:u w:val="none"/>
                <w:lang w:val="en-US" w:eastAsia="zh-CN" w:bidi="ar"/>
              </w:rPr>
              <w:t>能力</w:t>
            </w:r>
            <w:r>
              <w:rPr>
                <w:rFonts w:hint="default" w:ascii="Times New Roman" w:hAnsi="Times New Roman" w:eastAsia="仿宋_GB2312" w:cs="Times New Roman"/>
                <w:i w:val="0"/>
                <w:color w:val="000000"/>
                <w:kern w:val="0"/>
                <w:sz w:val="28"/>
                <w:szCs w:val="28"/>
                <w:highlight w:val="none"/>
                <w:u w:val="none"/>
                <w:lang w:val="en-US" w:eastAsia="zh-CN" w:bidi="ar"/>
              </w:rPr>
              <w:t>成熟度三级及以上认证，每</w:t>
            </w:r>
            <w:r>
              <w:rPr>
                <w:rFonts w:hint="eastAsia" w:ascii="Times New Roman" w:hAnsi="Times New Roman" w:eastAsia="仿宋_GB2312" w:cs="Times New Roman"/>
                <w:i w:val="0"/>
                <w:color w:val="000000"/>
                <w:kern w:val="0"/>
                <w:sz w:val="28"/>
                <w:szCs w:val="28"/>
                <w:highlight w:val="none"/>
                <w:u w:val="none"/>
                <w:lang w:val="en-US" w:eastAsia="zh-CN" w:bidi="ar"/>
              </w:rPr>
              <w:t>项资质计</w:t>
            </w:r>
            <w:r>
              <w:rPr>
                <w:rFonts w:hint="default" w:ascii="Times New Roman" w:hAnsi="Times New Roman" w:eastAsia="仿宋_GB2312" w:cs="Times New Roman"/>
                <w:i w:val="0"/>
                <w:color w:val="000000"/>
                <w:kern w:val="0"/>
                <w:sz w:val="28"/>
                <w:szCs w:val="28"/>
                <w:highlight w:val="none"/>
                <w:u w:val="none"/>
                <w:lang w:val="en-US" w:eastAsia="zh-CN" w:bidi="ar"/>
              </w:rPr>
              <w:t>1分，</w:t>
            </w:r>
            <w:r>
              <w:rPr>
                <w:rFonts w:hint="eastAsia" w:ascii="Times New Roman" w:hAnsi="Times New Roman" w:eastAsia="仿宋_GB2312" w:cs="Times New Roman"/>
                <w:i w:val="0"/>
                <w:color w:val="000000"/>
                <w:kern w:val="0"/>
                <w:sz w:val="28"/>
                <w:szCs w:val="28"/>
                <w:highlight w:val="none"/>
                <w:u w:val="none"/>
                <w:lang w:val="en-US" w:eastAsia="zh-CN" w:bidi="ar"/>
              </w:rPr>
              <w:t>最高4</w:t>
            </w:r>
            <w:r>
              <w:rPr>
                <w:rFonts w:hint="default" w:ascii="Times New Roman" w:hAnsi="Times New Roman" w:eastAsia="仿宋_GB2312" w:cs="Times New Roman"/>
                <w:i w:val="0"/>
                <w:color w:val="000000"/>
                <w:kern w:val="0"/>
                <w:sz w:val="28"/>
                <w:szCs w:val="28"/>
                <w:highlight w:val="none"/>
                <w:u w:val="none"/>
                <w:lang w:val="en-US" w:eastAsia="zh-CN" w:bidi="ar"/>
              </w:rPr>
              <w:t>分。</w:t>
            </w:r>
          </w:p>
          <w:p w14:paraId="7B832E03">
            <w:pPr>
              <w:pStyle w:val="4"/>
              <w:pageBreakBefore w:val="0"/>
              <w:widowControl/>
              <w:numPr>
                <w:ilvl w:val="0"/>
                <w:numId w:val="0"/>
              </w:numPr>
              <w:kinsoku/>
              <w:wordWrap/>
              <w:overflowPunct/>
              <w:topLinePunct w:val="0"/>
              <w:autoSpaceDE/>
              <w:autoSpaceDN/>
              <w:bidi w:val="0"/>
              <w:adjustRightInd/>
              <w:snapToGrid/>
              <w:spacing w:line="360" w:lineRule="exact"/>
              <w:ind w:leftChars="0"/>
              <w:jc w:val="left"/>
              <w:rPr>
                <w:rFonts w:hint="default" w:ascii="Times New Roman" w:hAnsi="Times New Roman" w:eastAsia="仿宋_GB2312" w:cs="Times New Roman"/>
                <w:i w:val="0"/>
                <w:color w:val="000000"/>
                <w:kern w:val="0"/>
                <w:sz w:val="28"/>
                <w:szCs w:val="28"/>
                <w:highlight w:val="none"/>
                <w:u w:val="none"/>
                <w:lang w:val="en-US" w:eastAsia="zh-CN" w:bidi="ar"/>
              </w:rPr>
            </w:pPr>
            <w:r>
              <w:rPr>
                <w:rFonts w:hint="eastAsia" w:ascii="Times New Roman" w:hAnsi="Times New Roman" w:eastAsia="仿宋_GB2312" w:cs="Times New Roman"/>
                <w:b/>
                <w:bCs/>
                <w:sz w:val="28"/>
                <w:szCs w:val="28"/>
                <w:highlight w:val="none"/>
                <w:lang w:val="en-US" w:eastAsia="zh-CN"/>
              </w:rPr>
              <w:t>注</w:t>
            </w:r>
            <w:r>
              <w:rPr>
                <w:rFonts w:hint="eastAsia" w:ascii="Times New Roman" w:hAnsi="Times New Roman" w:eastAsia="仿宋_GB2312" w:cs="Times New Roman"/>
                <w:i w:val="0"/>
                <w:color w:val="000000"/>
                <w:kern w:val="0"/>
                <w:sz w:val="28"/>
                <w:szCs w:val="28"/>
                <w:highlight w:val="none"/>
                <w:u w:val="none"/>
                <w:lang w:val="en-US" w:eastAsia="zh-CN" w:bidi="ar"/>
              </w:rPr>
              <w:t>：</w:t>
            </w:r>
            <w:r>
              <w:rPr>
                <w:rFonts w:hint="eastAsia" w:ascii="Times New Roman" w:hAnsi="Times New Roman" w:eastAsia="仿宋_GB2312" w:cs="Times New Roman"/>
                <w:b/>
                <w:bCs/>
                <w:i w:val="0"/>
                <w:color w:val="000000"/>
                <w:kern w:val="0"/>
                <w:sz w:val="28"/>
                <w:szCs w:val="28"/>
                <w:highlight w:val="none"/>
                <w:u w:val="none"/>
                <w:lang w:val="en-US" w:eastAsia="zh-CN" w:bidi="ar"/>
              </w:rPr>
              <w:t>需提供相关佐证材料，如有效获奖证书等材料。</w:t>
            </w:r>
          </w:p>
        </w:tc>
      </w:tr>
      <w:tr w14:paraId="5C96CA3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0" w:hRule="atLeast"/>
          <w:jc w:val="center"/>
        </w:trPr>
        <w:tc>
          <w:tcPr>
            <w:tcW w:w="1272" w:type="dxa"/>
            <w:vMerge w:val="continue"/>
            <w:tcBorders>
              <w:tl2br w:val="nil"/>
              <w:tr2bl w:val="nil"/>
            </w:tcBorders>
            <w:noWrap w:val="0"/>
            <w:tcMar>
              <w:top w:w="69" w:type="dxa"/>
              <w:left w:w="69" w:type="dxa"/>
              <w:bottom w:w="69" w:type="dxa"/>
              <w:right w:w="69" w:type="dxa"/>
            </w:tcMar>
            <w:vAlign w:val="center"/>
          </w:tcPr>
          <w:p w14:paraId="7115B8EC">
            <w:pPr>
              <w:keepNext w:val="0"/>
              <w:keepLines w:val="0"/>
              <w:widowControl/>
              <w:suppressLineNumbers w:val="0"/>
              <w:pBdr>
                <w:top w:val="none" w:color="auto" w:sz="0" w:space="0"/>
                <w:left w:val="none" w:color="auto" w:sz="0" w:space="0"/>
                <w:bottom w:val="none" w:color="auto" w:sz="0" w:space="0"/>
                <w:right w:val="none" w:color="auto" w:sz="0" w:space="0"/>
              </w:pBdr>
              <w:snapToGrid w:val="0"/>
              <w:spacing w:line="240" w:lineRule="auto"/>
              <w:ind w:left="0" w:leftChars="0" w:right="0" w:rightChars="0" w:firstLine="0" w:firstLineChars="0"/>
              <w:jc w:val="center"/>
              <w:textAlignment w:val="top"/>
              <w:rPr>
                <w:rFonts w:hint="eastAsia" w:eastAsia="仿宋_GB2312" w:cs="Times New Roman"/>
                <w:b/>
                <w:bCs/>
                <w:kern w:val="0"/>
                <w:sz w:val="28"/>
                <w:szCs w:val="28"/>
                <w:lang w:val="en-US" w:eastAsia="zh-CN" w:bidi="ar"/>
              </w:rPr>
            </w:pPr>
          </w:p>
        </w:tc>
        <w:tc>
          <w:tcPr>
            <w:tcW w:w="1319" w:type="dxa"/>
            <w:tcBorders>
              <w:tl2br w:val="nil"/>
              <w:tr2bl w:val="nil"/>
            </w:tcBorders>
            <w:noWrap w:val="0"/>
            <w:tcMar>
              <w:top w:w="69" w:type="dxa"/>
              <w:left w:w="69" w:type="dxa"/>
              <w:bottom w:w="69" w:type="dxa"/>
              <w:right w:w="69" w:type="dxa"/>
            </w:tcMar>
            <w:vAlign w:val="center"/>
          </w:tcPr>
          <w:p w14:paraId="7F36C633">
            <w:pPr>
              <w:keepNext w:val="0"/>
              <w:keepLines w:val="0"/>
              <w:widowControl/>
              <w:suppressLineNumbers w:val="0"/>
              <w:spacing w:line="240" w:lineRule="auto"/>
              <w:jc w:val="center"/>
              <w:textAlignment w:val="center"/>
              <w:rPr>
                <w:rFonts w:hint="eastAsia" w:ascii="仿宋_GB2312" w:hAnsi="仿宋_GB2312" w:eastAsia="仿宋_GB2312" w:cs="仿宋_GB2312"/>
                <w:b/>
                <w:bCs/>
                <w:i w:val="0"/>
                <w:color w:val="000000"/>
                <w:kern w:val="0"/>
                <w:sz w:val="28"/>
                <w:szCs w:val="28"/>
                <w:u w:val="none"/>
                <w:lang w:val="en-US" w:eastAsia="zh-CN" w:bidi="ar"/>
              </w:rPr>
            </w:pPr>
            <w:r>
              <w:rPr>
                <w:rFonts w:hint="eastAsia" w:ascii="仿宋_GB2312" w:hAnsi="仿宋_GB2312" w:eastAsia="仿宋_GB2312" w:cs="仿宋_GB2312"/>
                <w:b/>
                <w:bCs/>
                <w:i w:val="0"/>
                <w:color w:val="000000"/>
                <w:kern w:val="0"/>
                <w:sz w:val="28"/>
                <w:szCs w:val="28"/>
                <w:highlight w:val="none"/>
                <w:u w:val="none"/>
                <w:lang w:val="en-US" w:eastAsia="zh-CN" w:bidi="ar"/>
              </w:rPr>
              <w:t>实践项目</w:t>
            </w:r>
            <w:r>
              <w:rPr>
                <w:rFonts w:hint="eastAsia" w:ascii="仿宋_GB2312" w:hAnsi="仿宋_GB2312" w:eastAsia="仿宋_GB2312" w:cs="仿宋_GB2312"/>
                <w:b/>
                <w:bCs/>
                <w:i w:val="0"/>
                <w:color w:val="000000"/>
                <w:kern w:val="0"/>
                <w:sz w:val="28"/>
                <w:szCs w:val="28"/>
                <w:highlight w:val="none"/>
                <w:u w:val="none"/>
                <w:lang w:val="en-US" w:eastAsia="zh-CN" w:bidi="ar"/>
              </w:rPr>
              <w:br w:type="textWrapping"/>
            </w:r>
            <w:r>
              <w:rPr>
                <w:rFonts w:hint="eastAsia" w:ascii="仿宋_GB2312" w:hAnsi="仿宋_GB2312" w:eastAsia="仿宋_GB2312" w:cs="仿宋_GB2312"/>
                <w:b/>
                <w:bCs/>
                <w:i w:val="0"/>
                <w:color w:val="000000"/>
                <w:kern w:val="0"/>
                <w:sz w:val="28"/>
                <w:szCs w:val="28"/>
                <w:highlight w:val="none"/>
                <w:u w:val="none"/>
                <w:lang w:val="en-US" w:eastAsia="zh-CN" w:bidi="ar"/>
              </w:rPr>
              <w:t>（</w:t>
            </w:r>
            <w:r>
              <w:rPr>
                <w:rFonts w:hint="eastAsia" w:ascii="Times New Roman" w:hAnsi="Times New Roman" w:eastAsia="仿宋_GB2312" w:cs="Times New Roman"/>
                <w:b/>
                <w:bCs/>
                <w:i w:val="0"/>
                <w:color w:val="000000"/>
                <w:kern w:val="0"/>
                <w:sz w:val="28"/>
                <w:szCs w:val="28"/>
                <w:u w:val="none"/>
                <w:lang w:val="en-US" w:eastAsia="zh-CN" w:bidi="ar"/>
              </w:rPr>
              <w:t>15</w:t>
            </w:r>
            <w:r>
              <w:rPr>
                <w:rFonts w:hint="eastAsia" w:ascii="仿宋_GB2312" w:hAnsi="仿宋_GB2312" w:eastAsia="仿宋_GB2312" w:cs="仿宋_GB2312"/>
                <w:b/>
                <w:bCs/>
                <w:i w:val="0"/>
                <w:color w:val="000000"/>
                <w:kern w:val="0"/>
                <w:sz w:val="28"/>
                <w:szCs w:val="28"/>
                <w:highlight w:val="none"/>
                <w:u w:val="none"/>
                <w:lang w:val="en-US" w:eastAsia="zh-CN" w:bidi="ar"/>
              </w:rPr>
              <w:t>分）</w:t>
            </w:r>
          </w:p>
        </w:tc>
        <w:tc>
          <w:tcPr>
            <w:tcW w:w="7728" w:type="dxa"/>
            <w:tcBorders>
              <w:tl2br w:val="nil"/>
              <w:tr2bl w:val="nil"/>
            </w:tcBorders>
            <w:noWrap w:val="0"/>
            <w:tcMar>
              <w:top w:w="69" w:type="dxa"/>
              <w:left w:w="69" w:type="dxa"/>
              <w:bottom w:w="69" w:type="dxa"/>
              <w:right w:w="69" w:type="dxa"/>
            </w:tcMar>
            <w:vAlign w:val="center"/>
          </w:tcPr>
          <w:p w14:paraId="63C47FC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color w:val="000000"/>
                <w:kern w:val="0"/>
                <w:sz w:val="28"/>
                <w:szCs w:val="28"/>
                <w:highlight w:val="none"/>
                <w:u w:val="none"/>
                <w:lang w:val="en-US" w:eastAsia="zh-CN" w:bidi="ar"/>
              </w:rPr>
            </w:pPr>
            <w:r>
              <w:rPr>
                <w:rFonts w:hint="eastAsia" w:ascii="仿宋_GB2312" w:hAnsi="仿宋_GB2312" w:eastAsia="仿宋_GB2312" w:cs="仿宋_GB2312"/>
                <w:i w:val="0"/>
                <w:color w:val="000000"/>
                <w:kern w:val="0"/>
                <w:sz w:val="28"/>
                <w:szCs w:val="28"/>
                <w:highlight w:val="none"/>
                <w:u w:val="none"/>
                <w:lang w:val="en-US" w:eastAsia="zh-CN" w:bidi="ar"/>
              </w:rPr>
              <w:t>申报单位自2021年1月至今（以任务书时间或合同签订日期为准），具备</w:t>
            </w:r>
            <w:r>
              <w:rPr>
                <w:rFonts w:hint="eastAsia" w:ascii="仿宋_GB2312" w:hAnsi="仿宋_GB2312" w:eastAsia="仿宋_GB2312" w:cs="仿宋_GB2312"/>
                <w:b/>
                <w:bCs/>
                <w:i w:val="0"/>
                <w:color w:val="000000"/>
                <w:kern w:val="0"/>
                <w:sz w:val="28"/>
                <w:szCs w:val="28"/>
                <w:highlight w:val="none"/>
                <w:u w:val="none"/>
                <w:lang w:val="en-US" w:eastAsia="zh-CN" w:bidi="ar"/>
              </w:rPr>
              <w:t>数据治理、数据安全、数据分析、数据应用、网络保障、数据产品运营</w:t>
            </w:r>
            <w:r>
              <w:rPr>
                <w:rFonts w:hint="eastAsia" w:ascii="仿宋_GB2312" w:hAnsi="仿宋_GB2312" w:eastAsia="仿宋_GB2312" w:cs="仿宋_GB2312"/>
                <w:i w:val="0"/>
                <w:color w:val="000000"/>
                <w:kern w:val="0"/>
                <w:sz w:val="28"/>
                <w:szCs w:val="28"/>
                <w:highlight w:val="none"/>
                <w:u w:val="none"/>
                <w:lang w:val="en-US" w:eastAsia="zh-CN" w:bidi="ar"/>
              </w:rPr>
              <w:t>等实践项目，每提供一类项目计3分，最高15分。</w:t>
            </w:r>
          </w:p>
          <w:p w14:paraId="08BB185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imes New Roman" w:hAnsi="Times New Roman" w:eastAsia="仿宋_GB2312" w:cs="Times New Roman"/>
                <w:b/>
                <w:bCs/>
                <w:sz w:val="28"/>
                <w:szCs w:val="28"/>
                <w:highlight w:val="none"/>
                <w:lang w:val="en-US" w:eastAsia="zh-CN"/>
              </w:rPr>
            </w:pPr>
            <w:r>
              <w:rPr>
                <w:rFonts w:hint="eastAsia" w:ascii="Times New Roman" w:hAnsi="Times New Roman" w:eastAsia="仿宋_GB2312" w:cs="Times New Roman"/>
                <w:b/>
                <w:bCs/>
                <w:kern w:val="2"/>
                <w:sz w:val="28"/>
                <w:szCs w:val="28"/>
                <w:highlight w:val="none"/>
                <w:lang w:val="en-US" w:eastAsia="zh-CN" w:bidi="ar-SA"/>
              </w:rPr>
              <w:t>注</w:t>
            </w:r>
            <w:r>
              <w:rPr>
                <w:rFonts w:hint="eastAsia" w:ascii="仿宋_GB2312" w:hAnsi="仿宋_GB2312" w:eastAsia="仿宋_GB2312" w:cs="仿宋_GB2312"/>
                <w:i w:val="0"/>
                <w:color w:val="000000"/>
                <w:kern w:val="0"/>
                <w:sz w:val="28"/>
                <w:szCs w:val="28"/>
                <w:highlight w:val="none"/>
                <w:u w:val="none"/>
                <w:lang w:val="en-US" w:eastAsia="zh-CN" w:bidi="ar"/>
              </w:rPr>
              <w:t>：</w:t>
            </w:r>
            <w:r>
              <w:rPr>
                <w:rFonts w:hint="eastAsia" w:ascii="仿宋_GB2312" w:hAnsi="仿宋_GB2312" w:eastAsia="仿宋_GB2312" w:cs="仿宋_GB2312"/>
                <w:b/>
                <w:bCs/>
                <w:i w:val="0"/>
                <w:color w:val="000000"/>
                <w:kern w:val="0"/>
                <w:sz w:val="28"/>
                <w:szCs w:val="28"/>
                <w:highlight w:val="none"/>
                <w:u w:val="none"/>
                <w:lang w:val="en-US" w:eastAsia="zh-CN" w:bidi="ar"/>
              </w:rPr>
              <w:t>申报单位须提供上述任务书或合同(封面页及签字盖章页)复印件并加盖申报单位公章作为证明材料，不提供不得分。</w:t>
            </w:r>
          </w:p>
        </w:tc>
      </w:tr>
      <w:tr w14:paraId="4B0D14B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0" w:hRule="atLeast"/>
          <w:jc w:val="center"/>
        </w:trPr>
        <w:tc>
          <w:tcPr>
            <w:tcW w:w="1272" w:type="dxa"/>
            <w:vMerge w:val="continue"/>
            <w:tcBorders>
              <w:tl2br w:val="nil"/>
              <w:tr2bl w:val="nil"/>
            </w:tcBorders>
            <w:noWrap w:val="0"/>
            <w:tcMar>
              <w:top w:w="69" w:type="dxa"/>
              <w:left w:w="69" w:type="dxa"/>
              <w:bottom w:w="69" w:type="dxa"/>
              <w:right w:w="69" w:type="dxa"/>
            </w:tcMar>
            <w:vAlign w:val="center"/>
          </w:tcPr>
          <w:p w14:paraId="4E1CC639">
            <w:pPr>
              <w:keepNext w:val="0"/>
              <w:keepLines w:val="0"/>
              <w:widowControl/>
              <w:suppressLineNumbers w:val="0"/>
              <w:pBdr>
                <w:top w:val="none" w:color="auto" w:sz="0" w:space="0"/>
                <w:left w:val="none" w:color="auto" w:sz="0" w:space="0"/>
                <w:bottom w:val="none" w:color="auto" w:sz="0" w:space="0"/>
                <w:right w:val="none" w:color="auto" w:sz="0" w:space="0"/>
              </w:pBdr>
              <w:snapToGrid w:val="0"/>
              <w:spacing w:line="240" w:lineRule="auto"/>
              <w:ind w:left="0" w:leftChars="0" w:right="0" w:rightChars="0" w:firstLine="0" w:firstLineChars="0"/>
              <w:jc w:val="center"/>
              <w:textAlignment w:val="top"/>
              <w:rPr>
                <w:rFonts w:hint="eastAsia" w:eastAsia="仿宋_GB2312" w:cs="Times New Roman"/>
                <w:b/>
                <w:bCs/>
                <w:kern w:val="0"/>
                <w:sz w:val="28"/>
                <w:szCs w:val="28"/>
                <w:lang w:val="en-US" w:eastAsia="zh-CN" w:bidi="ar"/>
              </w:rPr>
            </w:pPr>
          </w:p>
        </w:tc>
        <w:tc>
          <w:tcPr>
            <w:tcW w:w="1319" w:type="dxa"/>
            <w:tcBorders>
              <w:tl2br w:val="nil"/>
              <w:tr2bl w:val="nil"/>
            </w:tcBorders>
            <w:noWrap w:val="0"/>
            <w:tcMar>
              <w:top w:w="69" w:type="dxa"/>
              <w:left w:w="69" w:type="dxa"/>
              <w:bottom w:w="69" w:type="dxa"/>
              <w:right w:w="69" w:type="dxa"/>
            </w:tcMar>
            <w:vAlign w:val="center"/>
          </w:tcPr>
          <w:p w14:paraId="79139EEE">
            <w:pPr>
              <w:keepNext w:val="0"/>
              <w:keepLines w:val="0"/>
              <w:widowControl/>
              <w:suppressLineNumbers w:val="0"/>
              <w:spacing w:line="240" w:lineRule="auto"/>
              <w:jc w:val="center"/>
              <w:textAlignment w:val="center"/>
              <w:rPr>
                <w:rFonts w:hint="default" w:ascii="仿宋_GB2312" w:hAnsi="仿宋_GB2312" w:eastAsia="仿宋_GB2312" w:cs="仿宋_GB2312"/>
                <w:b/>
                <w:bCs/>
                <w:i w:val="0"/>
                <w:color w:val="000000"/>
                <w:kern w:val="0"/>
                <w:sz w:val="28"/>
                <w:szCs w:val="28"/>
                <w:u w:val="none"/>
                <w:lang w:val="en-US" w:eastAsia="zh-CN" w:bidi="ar"/>
              </w:rPr>
            </w:pPr>
            <w:r>
              <w:rPr>
                <w:rFonts w:hint="eastAsia" w:ascii="仿宋_GB2312" w:hAnsi="仿宋_GB2312" w:eastAsia="仿宋_GB2312" w:cs="仿宋_GB2312"/>
                <w:b/>
                <w:bCs/>
                <w:i w:val="0"/>
                <w:color w:val="000000"/>
                <w:kern w:val="0"/>
                <w:sz w:val="28"/>
                <w:szCs w:val="28"/>
                <w:u w:val="none"/>
                <w:lang w:val="en-US" w:eastAsia="zh-CN" w:bidi="ar"/>
              </w:rPr>
              <w:t>团队配置</w:t>
            </w:r>
          </w:p>
          <w:p w14:paraId="619ED6F7">
            <w:pPr>
              <w:keepNext w:val="0"/>
              <w:keepLines w:val="0"/>
              <w:widowControl/>
              <w:suppressLineNumbers w:val="0"/>
              <w:spacing w:line="240" w:lineRule="auto"/>
              <w:jc w:val="center"/>
              <w:textAlignment w:val="center"/>
              <w:rPr>
                <w:rFonts w:hint="eastAsia" w:eastAsia="仿宋_GB2312" w:cs="Times New Roman"/>
                <w:b/>
                <w:bCs/>
                <w:kern w:val="0"/>
                <w:sz w:val="28"/>
                <w:szCs w:val="28"/>
                <w:lang w:val="en-US" w:eastAsia="zh-CN" w:bidi="ar"/>
              </w:rPr>
            </w:pPr>
            <w:r>
              <w:rPr>
                <w:rFonts w:hint="eastAsia" w:ascii="仿宋_GB2312" w:hAnsi="仿宋_GB2312" w:eastAsia="仿宋_GB2312" w:cs="仿宋_GB2312"/>
                <w:b/>
                <w:bCs/>
                <w:i w:val="0"/>
                <w:color w:val="000000"/>
                <w:kern w:val="0"/>
                <w:sz w:val="28"/>
                <w:szCs w:val="28"/>
                <w:u w:val="none"/>
                <w:lang w:val="en-US" w:eastAsia="zh-CN" w:bidi="ar"/>
              </w:rPr>
              <w:t>(</w:t>
            </w:r>
            <w:r>
              <w:rPr>
                <w:rFonts w:hint="default" w:ascii="Times New Roman" w:hAnsi="Times New Roman" w:eastAsia="仿宋_GB2312" w:cs="Times New Roman"/>
                <w:b/>
                <w:bCs/>
                <w:i w:val="0"/>
                <w:color w:val="000000"/>
                <w:kern w:val="0"/>
                <w:sz w:val="28"/>
                <w:szCs w:val="28"/>
                <w:u w:val="none"/>
                <w:lang w:val="en-US" w:eastAsia="zh-CN" w:bidi="ar"/>
              </w:rPr>
              <w:t>10</w:t>
            </w:r>
            <w:r>
              <w:rPr>
                <w:rFonts w:hint="eastAsia" w:ascii="仿宋_GB2312" w:hAnsi="仿宋_GB2312" w:eastAsia="仿宋_GB2312" w:cs="仿宋_GB2312"/>
                <w:b/>
                <w:bCs/>
                <w:i w:val="0"/>
                <w:color w:val="000000"/>
                <w:kern w:val="0"/>
                <w:sz w:val="28"/>
                <w:szCs w:val="28"/>
                <w:u w:val="none"/>
                <w:lang w:val="en-US" w:eastAsia="zh-CN" w:bidi="ar"/>
              </w:rPr>
              <w:t>分)</w:t>
            </w:r>
          </w:p>
        </w:tc>
        <w:tc>
          <w:tcPr>
            <w:tcW w:w="7728" w:type="dxa"/>
            <w:tcBorders>
              <w:tl2br w:val="nil"/>
              <w:tr2bl w:val="nil"/>
            </w:tcBorders>
            <w:noWrap w:val="0"/>
            <w:tcMar>
              <w:top w:w="69" w:type="dxa"/>
              <w:left w:w="69" w:type="dxa"/>
              <w:bottom w:w="69" w:type="dxa"/>
              <w:right w:w="69" w:type="dxa"/>
            </w:tcMar>
            <w:vAlign w:val="center"/>
          </w:tcPr>
          <w:p w14:paraId="635FB7B6">
            <w:pPr>
              <w:pStyle w:val="4"/>
              <w:pageBreakBefore w:val="0"/>
              <w:numPr>
                <w:ilvl w:val="0"/>
                <w:numId w:val="0"/>
              </w:numPr>
              <w:kinsoku/>
              <w:wordWrap/>
              <w:overflowPunct/>
              <w:topLinePunct w:val="0"/>
              <w:autoSpaceDE/>
              <w:autoSpaceDN/>
              <w:bidi w:val="0"/>
              <w:adjustRightInd/>
              <w:snapToGrid/>
              <w:spacing w:line="360" w:lineRule="exact"/>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lang w:val="en-US" w:eastAsia="zh-CN"/>
              </w:rPr>
              <w:t>团队负责人需</w:t>
            </w:r>
            <w:r>
              <w:rPr>
                <w:rFonts w:hint="default" w:ascii="Times New Roman" w:hAnsi="Times New Roman" w:eastAsia="仿宋_GB2312" w:cs="Times New Roman"/>
                <w:b w:val="0"/>
                <w:bCs w:val="0"/>
                <w:sz w:val="28"/>
                <w:szCs w:val="28"/>
                <w:lang w:val="en-US" w:eastAsia="zh-CN"/>
              </w:rPr>
              <w:t>熟悉自然资源领域数据</w:t>
            </w:r>
            <w:r>
              <w:rPr>
                <w:rFonts w:hint="default" w:ascii="Times New Roman" w:hAnsi="Times New Roman" w:eastAsia="仿宋_GB2312" w:cs="Times New Roman"/>
                <w:sz w:val="28"/>
                <w:szCs w:val="28"/>
                <w:lang w:val="en-US" w:eastAsia="zh-CN"/>
              </w:rPr>
              <w:t>，具备</w:t>
            </w:r>
            <w:r>
              <w:rPr>
                <w:rFonts w:hint="eastAsia" w:ascii="Times New Roman" w:hAnsi="Times New Roman" w:eastAsia="仿宋_GB2312" w:cs="Times New Roman"/>
                <w:sz w:val="28"/>
                <w:szCs w:val="28"/>
                <w:lang w:val="en-US" w:eastAsia="zh-CN"/>
              </w:rPr>
              <w:t>自然资源行业</w:t>
            </w:r>
            <w:r>
              <w:rPr>
                <w:rFonts w:hint="default" w:ascii="Times New Roman" w:hAnsi="Times New Roman" w:eastAsia="仿宋_GB2312" w:cs="Times New Roman"/>
                <w:sz w:val="28"/>
                <w:szCs w:val="28"/>
                <w:lang w:val="en-US" w:eastAsia="zh-CN"/>
              </w:rPr>
              <w:t>高级工程师及以上职称</w:t>
            </w:r>
            <w:r>
              <w:rPr>
                <w:rFonts w:hint="eastAsia"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lang w:val="en-US" w:eastAsia="zh-CN"/>
              </w:rPr>
              <w:t>自然资源</w:t>
            </w:r>
            <w:r>
              <w:rPr>
                <w:rFonts w:hint="eastAsia" w:ascii="Times New Roman" w:hAnsi="Times New Roman" w:eastAsia="仿宋_GB2312" w:cs="Times New Roman"/>
                <w:sz w:val="28"/>
                <w:szCs w:val="28"/>
                <w:lang w:val="en-US" w:eastAsia="zh-CN"/>
              </w:rPr>
              <w:t>行业</w:t>
            </w:r>
            <w:r>
              <w:rPr>
                <w:rFonts w:hint="default" w:ascii="Times New Roman" w:hAnsi="Times New Roman" w:eastAsia="仿宋_GB2312" w:cs="Times New Roman"/>
                <w:sz w:val="28"/>
                <w:szCs w:val="28"/>
                <w:lang w:val="en-US" w:eastAsia="zh-CN"/>
              </w:rPr>
              <w:t>执业注册资格证书</w:t>
            </w:r>
            <w:r>
              <w:rPr>
                <w:rFonts w:hint="eastAsia" w:ascii="Times New Roman" w:hAnsi="Times New Roman" w:eastAsia="仿宋_GB2312" w:cs="Times New Roman"/>
                <w:sz w:val="28"/>
                <w:szCs w:val="28"/>
                <w:lang w:val="en-US" w:eastAsia="zh-CN"/>
              </w:rPr>
              <w:t>、高级</w:t>
            </w:r>
            <w:r>
              <w:rPr>
                <w:rFonts w:hint="default" w:ascii="Times New Roman" w:hAnsi="Times New Roman" w:eastAsia="仿宋_GB2312" w:cs="Times New Roman"/>
                <w:sz w:val="28"/>
                <w:szCs w:val="28"/>
                <w:lang w:val="en-US" w:eastAsia="zh-CN"/>
              </w:rPr>
              <w:t>信息系统项目管理师</w:t>
            </w:r>
            <w:r>
              <w:rPr>
                <w:rFonts w:hint="eastAsia" w:ascii="Times New Roman" w:hAnsi="Times New Roman" w:eastAsia="仿宋_GB2312" w:cs="Times New Roman"/>
                <w:sz w:val="28"/>
                <w:szCs w:val="28"/>
                <w:lang w:val="en-US" w:eastAsia="zh-CN"/>
              </w:rPr>
              <w:t>，每项得1</w:t>
            </w:r>
            <w:r>
              <w:rPr>
                <w:rFonts w:hint="default" w:ascii="Times New Roman" w:hAnsi="Times New Roman" w:eastAsia="仿宋_GB2312" w:cs="Times New Roman"/>
                <w:sz w:val="28"/>
                <w:szCs w:val="28"/>
                <w:lang w:val="en-US" w:eastAsia="zh-CN"/>
              </w:rPr>
              <w:t>分</w:t>
            </w:r>
            <w:r>
              <w:rPr>
                <w:rFonts w:hint="eastAsia" w:ascii="Times New Roman" w:hAnsi="Times New Roman" w:eastAsia="仿宋_GB2312" w:cs="Times New Roman"/>
                <w:sz w:val="28"/>
                <w:szCs w:val="28"/>
                <w:lang w:val="en-US" w:eastAsia="zh-CN"/>
              </w:rPr>
              <w:t>，同时具备得5分。</w:t>
            </w:r>
          </w:p>
          <w:p w14:paraId="712777F0">
            <w:pPr>
              <w:pStyle w:val="4"/>
              <w:pageBreakBefore w:val="0"/>
              <w:numPr>
                <w:ilvl w:val="0"/>
                <w:numId w:val="0"/>
              </w:numPr>
              <w:kinsoku/>
              <w:wordWrap/>
              <w:overflowPunct/>
              <w:topLinePunct w:val="0"/>
              <w:autoSpaceDE/>
              <w:autoSpaceDN/>
              <w:bidi w:val="0"/>
              <w:adjustRightInd/>
              <w:snapToGrid/>
              <w:spacing w:line="360" w:lineRule="exact"/>
              <w:rPr>
                <w:rFonts w:hint="default" w:ascii="Times New Roman" w:hAnsi="Times New Roman" w:eastAsia="仿宋_GB2312" w:cs="Times New Roman"/>
                <w:sz w:val="28"/>
                <w:szCs w:val="28"/>
                <w:highlight w:val="none"/>
                <w:lang w:val="en-US" w:eastAsia="zh-CN"/>
              </w:rPr>
            </w:pPr>
            <w:r>
              <w:rPr>
                <w:rFonts w:hint="eastAsia" w:ascii="Times New Roman" w:hAnsi="Times New Roman" w:eastAsia="仿宋_GB2312" w:cs="Times New Roman"/>
                <w:sz w:val="28"/>
                <w:szCs w:val="28"/>
                <w:lang w:val="en-US" w:eastAsia="zh-CN"/>
              </w:rPr>
              <w:t>2</w:t>
            </w:r>
            <w:r>
              <w:rPr>
                <w:rFonts w:hint="default" w:ascii="Times New Roman" w:hAnsi="Times New Roman" w:eastAsia="仿宋_GB2312" w:cs="Times New Roman"/>
                <w:sz w:val="28"/>
                <w:szCs w:val="28"/>
                <w:lang w:val="en-US" w:eastAsia="zh-CN"/>
              </w:rPr>
              <w:t>.除</w:t>
            </w:r>
            <w:r>
              <w:rPr>
                <w:rFonts w:hint="eastAsia" w:ascii="Times New Roman" w:hAnsi="Times New Roman" w:eastAsia="仿宋_GB2312" w:cs="Times New Roman"/>
                <w:sz w:val="28"/>
                <w:szCs w:val="28"/>
                <w:lang w:val="en-US" w:eastAsia="zh-CN"/>
              </w:rPr>
              <w:t>团队</w:t>
            </w:r>
            <w:r>
              <w:rPr>
                <w:rFonts w:hint="default" w:ascii="Times New Roman" w:hAnsi="Times New Roman" w:eastAsia="仿宋_GB2312" w:cs="Times New Roman"/>
                <w:sz w:val="28"/>
                <w:szCs w:val="28"/>
                <w:lang w:val="en-US" w:eastAsia="zh-CN"/>
              </w:rPr>
              <w:t>负责人外，团队其他成员</w:t>
            </w:r>
            <w:r>
              <w:rPr>
                <w:rFonts w:hint="default" w:ascii="Times New Roman" w:hAnsi="Times New Roman" w:eastAsia="仿宋_GB2312" w:cs="Times New Roman"/>
                <w:sz w:val="28"/>
                <w:szCs w:val="28"/>
                <w:highlight w:val="none"/>
                <w:lang w:val="en-US" w:eastAsia="zh-CN"/>
              </w:rPr>
              <w:t>具备</w:t>
            </w:r>
            <w:r>
              <w:rPr>
                <w:rFonts w:hint="eastAsia" w:ascii="Times New Roman" w:hAnsi="Times New Roman" w:eastAsia="仿宋_GB2312" w:cs="Times New Roman"/>
                <w:sz w:val="28"/>
                <w:szCs w:val="28"/>
                <w:lang w:val="en-US" w:eastAsia="zh-CN"/>
              </w:rPr>
              <w:t>自然资源行业</w:t>
            </w:r>
            <w:r>
              <w:rPr>
                <w:rFonts w:hint="default" w:ascii="Times New Roman" w:hAnsi="Times New Roman" w:eastAsia="仿宋_GB2312" w:cs="Times New Roman"/>
                <w:sz w:val="28"/>
                <w:szCs w:val="28"/>
                <w:lang w:val="en-US" w:eastAsia="zh-CN"/>
              </w:rPr>
              <w:t>高级工程师及以上职称</w:t>
            </w:r>
            <w:r>
              <w:rPr>
                <w:rFonts w:hint="eastAsia" w:ascii="Times New Roman" w:hAnsi="Times New Roman" w:eastAsia="仿宋_GB2312" w:cs="Times New Roman"/>
                <w:sz w:val="28"/>
                <w:szCs w:val="28"/>
                <w:lang w:val="en-US" w:eastAsia="zh-CN"/>
              </w:rPr>
              <w:t>、</w:t>
            </w:r>
            <w:r>
              <w:rPr>
                <w:rFonts w:hint="eastAsia" w:ascii="Times New Roman" w:hAnsi="Times New Roman" w:eastAsia="仿宋_GB2312" w:cs="Times New Roman"/>
                <w:sz w:val="28"/>
                <w:szCs w:val="28"/>
                <w:highlight w:val="none"/>
                <w:lang w:val="en-US" w:eastAsia="zh-CN"/>
              </w:rPr>
              <w:t>高级</w:t>
            </w:r>
            <w:r>
              <w:rPr>
                <w:rFonts w:hint="default" w:ascii="Times New Roman" w:hAnsi="Times New Roman" w:eastAsia="仿宋_GB2312" w:cs="Times New Roman"/>
                <w:b w:val="0"/>
                <w:bCs w:val="0"/>
                <w:i w:val="0"/>
                <w:iCs w:val="0"/>
                <w:caps w:val="0"/>
                <w:color w:val="auto"/>
                <w:spacing w:val="0"/>
                <w:sz w:val="28"/>
                <w:szCs w:val="28"/>
                <w:highlight w:val="none"/>
                <w:shd w:val="clear" w:color="auto" w:fill="auto"/>
              </w:rPr>
              <w:t>信息系统项目管理师、</w:t>
            </w:r>
            <w:r>
              <w:rPr>
                <w:rFonts w:hint="eastAsia" w:ascii="Times New Roman" w:hAnsi="Times New Roman" w:eastAsia="仿宋_GB2312" w:cs="Times New Roman"/>
                <w:b w:val="0"/>
                <w:bCs w:val="0"/>
                <w:i w:val="0"/>
                <w:iCs w:val="0"/>
                <w:caps w:val="0"/>
                <w:color w:val="auto"/>
                <w:spacing w:val="0"/>
                <w:sz w:val="28"/>
                <w:szCs w:val="28"/>
                <w:highlight w:val="none"/>
                <w:shd w:val="clear" w:color="auto" w:fill="auto"/>
                <w:lang w:val="en-US" w:eastAsia="zh-CN"/>
              </w:rPr>
              <w:t>高级</w:t>
            </w:r>
            <w:r>
              <w:rPr>
                <w:rFonts w:hint="default" w:ascii="Times New Roman" w:hAnsi="Times New Roman" w:eastAsia="仿宋_GB2312" w:cs="Times New Roman"/>
                <w:b w:val="0"/>
                <w:bCs w:val="0"/>
                <w:i w:val="0"/>
                <w:iCs w:val="0"/>
                <w:caps w:val="0"/>
                <w:color w:val="auto"/>
                <w:spacing w:val="0"/>
                <w:sz w:val="28"/>
                <w:szCs w:val="28"/>
                <w:highlight w:val="none"/>
                <w:shd w:val="clear" w:color="auto" w:fill="auto"/>
              </w:rPr>
              <w:t>系统分析师、</w:t>
            </w:r>
            <w:r>
              <w:rPr>
                <w:rFonts w:hint="eastAsia" w:ascii="Times New Roman" w:hAnsi="Times New Roman" w:eastAsia="仿宋_GB2312" w:cs="Times New Roman"/>
                <w:b w:val="0"/>
                <w:bCs w:val="0"/>
                <w:i w:val="0"/>
                <w:iCs w:val="0"/>
                <w:caps w:val="0"/>
                <w:color w:val="auto"/>
                <w:spacing w:val="0"/>
                <w:sz w:val="28"/>
                <w:szCs w:val="28"/>
                <w:highlight w:val="none"/>
                <w:shd w:val="clear" w:color="auto" w:fill="auto"/>
                <w:lang w:val="en-US" w:eastAsia="zh-CN"/>
              </w:rPr>
              <w:t>高级</w:t>
            </w:r>
            <w:r>
              <w:rPr>
                <w:rFonts w:hint="default" w:ascii="Times New Roman" w:hAnsi="Times New Roman" w:eastAsia="仿宋_GB2312" w:cs="Times New Roman"/>
                <w:b w:val="0"/>
                <w:bCs w:val="0"/>
                <w:i w:val="0"/>
                <w:iCs w:val="0"/>
                <w:caps w:val="0"/>
                <w:color w:val="auto"/>
                <w:spacing w:val="0"/>
                <w:sz w:val="28"/>
                <w:szCs w:val="28"/>
                <w:highlight w:val="none"/>
                <w:shd w:val="clear" w:color="auto" w:fill="auto"/>
              </w:rPr>
              <w:t>网络规划设计师</w:t>
            </w:r>
            <w:r>
              <w:rPr>
                <w:rFonts w:hint="eastAsia" w:ascii="Times New Roman" w:hAnsi="Times New Roman" w:eastAsia="仿宋_GB2312" w:cs="Times New Roman"/>
                <w:b w:val="0"/>
                <w:bCs w:val="0"/>
                <w:i w:val="0"/>
                <w:iCs w:val="0"/>
                <w:caps w:val="0"/>
                <w:color w:val="auto"/>
                <w:spacing w:val="0"/>
                <w:sz w:val="28"/>
                <w:szCs w:val="28"/>
                <w:highlight w:val="none"/>
                <w:shd w:val="clear" w:color="auto" w:fill="auto"/>
                <w:lang w:eastAsia="zh-CN"/>
              </w:rPr>
              <w:t>、</w:t>
            </w:r>
            <w:r>
              <w:rPr>
                <w:rFonts w:hint="eastAsia" w:ascii="Times New Roman" w:hAnsi="Times New Roman" w:eastAsia="仿宋_GB2312" w:cs="Times New Roman"/>
                <w:b w:val="0"/>
                <w:bCs w:val="0"/>
                <w:i w:val="0"/>
                <w:iCs w:val="0"/>
                <w:caps w:val="0"/>
                <w:color w:val="auto"/>
                <w:spacing w:val="0"/>
                <w:sz w:val="28"/>
                <w:szCs w:val="28"/>
                <w:highlight w:val="none"/>
                <w:shd w:val="clear" w:color="auto" w:fill="auto"/>
                <w:lang w:val="en-US" w:eastAsia="zh-CN"/>
              </w:rPr>
              <w:t>注册信息安全管理人员</w:t>
            </w:r>
            <w:r>
              <w:rPr>
                <w:rFonts w:hint="eastAsia" w:ascii="Times New Roman" w:hAnsi="Times New Roman"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lang w:val="en-US" w:eastAsia="zh-CN"/>
              </w:rPr>
              <w:t>每</w:t>
            </w:r>
            <w:r>
              <w:rPr>
                <w:rFonts w:hint="eastAsia" w:ascii="Times New Roman" w:hAnsi="Times New Roman" w:eastAsia="仿宋_GB2312" w:cs="Times New Roman"/>
                <w:sz w:val="28"/>
                <w:szCs w:val="28"/>
                <w:highlight w:val="none"/>
                <w:lang w:val="en-US" w:eastAsia="zh-CN"/>
              </w:rPr>
              <w:t>提供</w:t>
            </w:r>
            <w:r>
              <w:rPr>
                <w:rFonts w:hint="default" w:ascii="Times New Roman" w:hAnsi="Times New Roman" w:eastAsia="仿宋_GB2312" w:cs="Times New Roman"/>
                <w:sz w:val="28"/>
                <w:szCs w:val="28"/>
                <w:highlight w:val="none"/>
                <w:lang w:val="en-US" w:eastAsia="zh-CN"/>
              </w:rPr>
              <w:t>1</w:t>
            </w:r>
            <w:r>
              <w:rPr>
                <w:rFonts w:hint="eastAsia" w:ascii="Times New Roman" w:hAnsi="Times New Roman" w:eastAsia="仿宋_GB2312" w:cs="Times New Roman"/>
                <w:sz w:val="28"/>
                <w:szCs w:val="28"/>
                <w:highlight w:val="none"/>
                <w:lang w:val="en-US" w:eastAsia="zh-CN"/>
              </w:rPr>
              <w:t>种证书，</w:t>
            </w:r>
            <w:r>
              <w:rPr>
                <w:rFonts w:hint="default" w:ascii="Times New Roman" w:hAnsi="Times New Roman" w:eastAsia="仿宋_GB2312" w:cs="Times New Roman"/>
                <w:sz w:val="28"/>
                <w:szCs w:val="28"/>
                <w:highlight w:val="none"/>
                <w:lang w:val="en-US" w:eastAsia="zh-CN"/>
              </w:rPr>
              <w:t>得1分，最高</w:t>
            </w:r>
            <w:r>
              <w:rPr>
                <w:rFonts w:hint="eastAsia" w:ascii="Times New Roman" w:hAnsi="Times New Roman" w:eastAsia="仿宋_GB2312" w:cs="Times New Roman"/>
                <w:sz w:val="28"/>
                <w:szCs w:val="28"/>
                <w:highlight w:val="none"/>
                <w:lang w:val="en-US" w:eastAsia="zh-CN"/>
              </w:rPr>
              <w:t>5</w:t>
            </w:r>
            <w:r>
              <w:rPr>
                <w:rFonts w:hint="default" w:ascii="Times New Roman" w:hAnsi="Times New Roman" w:eastAsia="仿宋_GB2312" w:cs="Times New Roman"/>
                <w:sz w:val="28"/>
                <w:szCs w:val="28"/>
                <w:highlight w:val="none"/>
                <w:lang w:val="en-US" w:eastAsia="zh-CN"/>
              </w:rPr>
              <w:t>分</w:t>
            </w:r>
            <w:r>
              <w:rPr>
                <w:rFonts w:hint="eastAsia" w:ascii="Times New Roman" w:hAnsi="Times New Roman" w:eastAsia="仿宋_GB2312" w:cs="Times New Roman"/>
                <w:sz w:val="28"/>
                <w:szCs w:val="28"/>
                <w:highlight w:val="none"/>
                <w:lang w:val="en-US" w:eastAsia="zh-CN"/>
              </w:rPr>
              <w:t>。</w:t>
            </w:r>
          </w:p>
          <w:p w14:paraId="2366C73A">
            <w:pPr>
              <w:pStyle w:val="4"/>
              <w:pageBreakBefore w:val="0"/>
              <w:numPr>
                <w:ilvl w:val="0"/>
                <w:numId w:val="0"/>
              </w:numPr>
              <w:kinsoku/>
              <w:wordWrap/>
              <w:overflowPunct/>
              <w:topLinePunct w:val="0"/>
              <w:autoSpaceDE/>
              <w:autoSpaceDN/>
              <w:bidi w:val="0"/>
              <w:adjustRightInd/>
              <w:snapToGrid/>
              <w:spacing w:line="360" w:lineRule="exact"/>
              <w:rPr>
                <w:rFonts w:hint="eastAsia" w:eastAsia="仿宋_GB2312" w:cs="Times New Roman"/>
                <w:b w:val="0"/>
                <w:bCs w:val="0"/>
                <w:kern w:val="0"/>
                <w:sz w:val="28"/>
                <w:szCs w:val="28"/>
                <w:lang w:val="en-US" w:eastAsia="zh-CN" w:bidi="ar"/>
              </w:rPr>
            </w:pPr>
            <w:r>
              <w:rPr>
                <w:rFonts w:hint="eastAsia" w:ascii="Times New Roman" w:hAnsi="Times New Roman" w:eastAsia="仿宋_GB2312" w:cs="Times New Roman"/>
                <w:b/>
                <w:bCs/>
                <w:sz w:val="28"/>
                <w:szCs w:val="28"/>
                <w:highlight w:val="none"/>
                <w:lang w:val="en-US" w:eastAsia="zh-CN"/>
              </w:rPr>
              <w:t>注：</w:t>
            </w:r>
            <w:r>
              <w:rPr>
                <w:rFonts w:hint="default" w:ascii="Times New Roman" w:hAnsi="Times New Roman" w:eastAsia="仿宋_GB2312" w:cs="Times New Roman"/>
                <w:b/>
                <w:bCs/>
                <w:sz w:val="28"/>
                <w:szCs w:val="28"/>
                <w:lang w:val="en-US" w:eastAsia="zh-CN"/>
              </w:rPr>
              <w:t>提供申报单位为其缴纳的近半年任意连续3个月的社保证明，否则不计分</w:t>
            </w:r>
            <w:r>
              <w:rPr>
                <w:rFonts w:hint="eastAsia" w:ascii="Times New Roman" w:hAnsi="Times New Roman" w:eastAsia="仿宋_GB2312" w:cs="Times New Roman"/>
                <w:b/>
                <w:bCs/>
                <w:sz w:val="28"/>
                <w:szCs w:val="28"/>
                <w:lang w:val="en-US" w:eastAsia="zh-CN"/>
              </w:rPr>
              <w:t>；</w:t>
            </w:r>
            <w:r>
              <w:rPr>
                <w:rFonts w:hint="default" w:ascii="Times New Roman" w:hAnsi="Times New Roman" w:eastAsia="仿宋_GB2312" w:cs="Times New Roman"/>
                <w:b/>
                <w:bCs/>
                <w:sz w:val="28"/>
                <w:szCs w:val="28"/>
                <w:lang w:val="en-US" w:eastAsia="zh-CN"/>
              </w:rPr>
              <w:t>证明材料须提供复印件并加盖单位公章，否则不计分。</w:t>
            </w:r>
          </w:p>
        </w:tc>
      </w:tr>
      <w:tr w14:paraId="6CFDDFE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0" w:hRule="atLeast"/>
          <w:jc w:val="center"/>
        </w:trPr>
        <w:tc>
          <w:tcPr>
            <w:tcW w:w="2591" w:type="dxa"/>
            <w:gridSpan w:val="2"/>
            <w:tcBorders>
              <w:tl2br w:val="nil"/>
              <w:tr2bl w:val="nil"/>
            </w:tcBorders>
            <w:noWrap w:val="0"/>
            <w:tcMar>
              <w:top w:w="69" w:type="dxa"/>
              <w:left w:w="69" w:type="dxa"/>
              <w:bottom w:w="69" w:type="dxa"/>
              <w:right w:w="69" w:type="dxa"/>
            </w:tcMar>
            <w:vAlign w:val="center"/>
          </w:tcPr>
          <w:p w14:paraId="6FF9B0B2">
            <w:pPr>
              <w:keepNext w:val="0"/>
              <w:keepLines w:val="0"/>
              <w:widowControl/>
              <w:suppressLineNumbers w:val="0"/>
              <w:jc w:val="center"/>
              <w:textAlignment w:val="center"/>
              <w:rPr>
                <w:rFonts w:hint="default" w:ascii="仿宋_GB2312" w:hAnsi="仿宋_GB2312" w:eastAsia="仿宋_GB2312" w:cs="仿宋_GB2312"/>
                <w:b/>
                <w:bCs/>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总 分</w:t>
            </w:r>
          </w:p>
        </w:tc>
        <w:tc>
          <w:tcPr>
            <w:tcW w:w="7728" w:type="dxa"/>
            <w:tcBorders>
              <w:tl2br w:val="nil"/>
              <w:tr2bl w:val="nil"/>
            </w:tcBorders>
            <w:noWrap w:val="0"/>
            <w:tcMar>
              <w:top w:w="69" w:type="dxa"/>
              <w:left w:w="69" w:type="dxa"/>
              <w:bottom w:w="69" w:type="dxa"/>
              <w:right w:w="69" w:type="dxa"/>
            </w:tcMar>
            <w:vAlign w:val="center"/>
          </w:tcPr>
          <w:p w14:paraId="47D1105C">
            <w:pPr>
              <w:pStyle w:val="4"/>
              <w:numPr>
                <w:ilvl w:val="0"/>
                <w:numId w:val="0"/>
              </w:numPr>
              <w:ind w:left="0" w:leftChars="0" w:firstLine="0" w:firstLineChars="0"/>
              <w:jc w:val="center"/>
              <w:rPr>
                <w:rFonts w:hint="default" w:ascii="Times New Roman" w:hAnsi="Times New Roman" w:eastAsia="仿宋_GB2312" w:cs="Times New Roman"/>
                <w:b/>
                <w:bCs/>
                <w:i w:val="0"/>
                <w:kern w:val="2"/>
                <w:sz w:val="24"/>
                <w:szCs w:val="24"/>
                <w:highlight w:val="none"/>
                <w:u w:val="none"/>
                <w:lang w:val="en-US" w:eastAsia="zh-CN" w:bidi="ar"/>
              </w:rPr>
            </w:pPr>
            <w:r>
              <w:rPr>
                <w:rFonts w:hint="eastAsia" w:ascii="Times New Roman" w:hAnsi="Times New Roman" w:eastAsia="仿宋_GB2312" w:cs="Times New Roman"/>
                <w:b/>
                <w:bCs/>
                <w:i w:val="0"/>
                <w:kern w:val="2"/>
                <w:sz w:val="24"/>
                <w:szCs w:val="24"/>
                <w:highlight w:val="none"/>
                <w:u w:val="none"/>
                <w:lang w:val="en-US" w:eastAsia="zh-CN" w:bidi="ar"/>
              </w:rPr>
              <w:t>100分</w:t>
            </w:r>
          </w:p>
        </w:tc>
      </w:tr>
    </w:tbl>
    <w:p w14:paraId="50A8321F"/>
    <w:p w14:paraId="68A9DD36">
      <w:pPr>
        <w:keepNext w:val="0"/>
        <w:keepLines w:val="0"/>
        <w:pageBreakBefore w:val="0"/>
        <w:widowControl w:val="0"/>
        <w:suppressLineNumbers w:val="0"/>
        <w:kinsoku/>
        <w:overflowPunct/>
        <w:topLinePunct w:val="0"/>
        <w:bidi w:val="0"/>
        <w:spacing w:beforeAutospacing="0" w:afterAutospacing="0" w:line="600" w:lineRule="exact"/>
        <w:ind w:right="0"/>
        <w:jc w:val="left"/>
        <w:rPr>
          <w:rFonts w:hint="default" w:ascii="Times New Roman" w:hAnsi="Times New Roman" w:eastAsia="方正黑体_GBK" w:cs="Times New Roman"/>
          <w:kern w:val="2"/>
          <w:sz w:val="32"/>
          <w:szCs w:val="32"/>
          <w:highlight w:val="none"/>
          <w:lang w:val="en-US" w:eastAsia="zh-CN" w:bidi="ar"/>
        </w:rPr>
      </w:pPr>
    </w:p>
    <w:p w14:paraId="75D09CA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B2BAF2"/>
    <w:multiLevelType w:val="multilevel"/>
    <w:tmpl w:val="6EB2BAF2"/>
    <w:lvl w:ilvl="0" w:tentative="0">
      <w:start w:val="1"/>
      <w:numFmt w:val="chineseCounting"/>
      <w:suff w:val="nothing"/>
      <w:lvlText w:val="%1、"/>
      <w:lvlJc w:val="left"/>
      <w:pPr>
        <w:tabs>
          <w:tab w:val="left" w:pos="0"/>
        </w:tabs>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D846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keepNext/>
      <w:keepLines/>
      <w:numPr>
        <w:ilvl w:val="1"/>
        <w:numId w:val="1"/>
      </w:numPr>
      <w:spacing w:before="260" w:after="260" w:line="413" w:lineRule="auto"/>
      <w:outlineLvl w:val="1"/>
    </w:pPr>
    <w:rPr>
      <w:rFonts w:ascii="Arial" w:hAnsi="Arial" w:eastAsia="黑体"/>
      <w:b/>
      <w:sz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index 6"/>
    <w:basedOn w:val="1"/>
    <w:next w:val="1"/>
    <w:unhideWhenUsed/>
    <w:qFormat/>
    <w:uiPriority w:val="0"/>
    <w:pPr>
      <w:ind w:firstLine="640" w:firstLineChars="200"/>
    </w:pPr>
    <w:rPr>
      <w:rFonts w:ascii="黑体" w:hAnsi="黑体" w:eastAsia="黑体"/>
      <w:sz w:val="32"/>
      <w:szCs w:val="32"/>
    </w:rPr>
  </w:style>
  <w:style w:type="paragraph" w:styleId="4">
    <w:name w:val="annotation text"/>
    <w:basedOn w:val="1"/>
    <w:qFormat/>
    <w:uiPriority w:val="0"/>
    <w:pPr>
      <w:widowControl w:val="0"/>
      <w:jc w:val="left"/>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2026-08-20T04:19:52Z</dcterms:created>
  <dc:creator>Administrator</dc:creator>
  <cp:lastModifiedBy>liangl8816</cp:lastModifiedBy>
  <dcterms:modified xsi:type="dcterms:W3CDTF">2026-08-20T04:20:08Z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eyJoZGlkIjoiNWNmNmMwN2Y5NmVhMGNhODk4OTU4ZWEwMjk4ZGJkYjAiLCJ1c2VySWQiOiIxMjEyODM2Nzk1In0=</vt:lpwstr>
  </property>
  <property fmtid="{D5CDD505-2E9C-101B-9397-08002B2CF9AE}" pid="4" name="ICV">
    <vt:lpwstr>31F0BF7451FA4574BE6E1F0207043978_12</vt:lpwstr>
  </property>
</Properties>
</file>