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F48F5">
      <w:pPr>
        <w:jc w:val="center"/>
        <w:rPr>
          <w:rFonts w:hint="eastAsia" w:ascii="方正小标宋简体" w:hAnsi="Calibri" w:eastAsia="方正小标宋简体" w:cstheme="minorBidi"/>
          <w:sz w:val="44"/>
          <w:szCs w:val="44"/>
        </w:rPr>
      </w:pPr>
      <w:r>
        <w:rPr>
          <w:rFonts w:hint="eastAsia" w:ascii="方正小标宋简体" w:hAnsi="Calibri" w:eastAsia="方正小标宋简体" w:cstheme="minorBidi"/>
          <w:sz w:val="44"/>
          <w:szCs w:val="44"/>
        </w:rPr>
        <w:t>湖南</w:t>
      </w:r>
      <w:r>
        <w:rPr>
          <w:rFonts w:ascii="方正小标宋简体" w:hAnsi="Calibri" w:eastAsia="方正小标宋简体" w:cstheme="minorBidi"/>
          <w:sz w:val="44"/>
          <w:szCs w:val="44"/>
        </w:rPr>
        <w:t>省自然资源厅</w:t>
      </w:r>
      <w:r>
        <w:rPr>
          <w:rFonts w:hint="default" w:ascii="Times New Roman" w:hAnsi="Times New Roman" w:eastAsia="方正小标宋简体" w:cs="Times New Roman"/>
          <w:sz w:val="44"/>
          <w:szCs w:val="44"/>
        </w:rPr>
        <w:t>2025</w:t>
      </w:r>
      <w:r>
        <w:rPr>
          <w:rFonts w:hint="eastAsia" w:ascii="方正小标宋简体" w:hAnsi="Calibri" w:eastAsia="方正小标宋简体" w:cstheme="minorBidi"/>
          <w:sz w:val="44"/>
          <w:szCs w:val="44"/>
        </w:rPr>
        <w:t>年度涉企行政检查计划</w:t>
      </w:r>
    </w:p>
    <w:p w14:paraId="0ACE0973">
      <w:pPr>
        <w:jc w:val="center"/>
        <w:rPr>
          <w:rFonts w:hint="eastAsia" w:ascii="方正小标宋简体" w:hAnsi="Calibri" w:eastAsia="方正小标宋简体" w:cstheme="minorBidi"/>
          <w:sz w:val="15"/>
          <w:szCs w:val="15"/>
        </w:rPr>
      </w:pPr>
    </w:p>
    <w:tbl>
      <w:tblPr>
        <w:tblStyle w:val="131"/>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41"/>
        <w:gridCol w:w="6509"/>
        <w:gridCol w:w="1570"/>
        <w:gridCol w:w="1570"/>
        <w:gridCol w:w="774"/>
        <w:gridCol w:w="726"/>
        <w:gridCol w:w="476"/>
        <w:gridCol w:w="786"/>
        <w:gridCol w:w="750"/>
        <w:gridCol w:w="446"/>
      </w:tblGrid>
      <w:tr w14:paraId="7536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0" w:type="pct"/>
            <w:vAlign w:val="center"/>
          </w:tcPr>
          <w:p w14:paraId="78882DE3">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default" w:ascii="仿宋_GB2312" w:hAnsi="仿宋_GB2312" w:eastAsia="仿宋_GB2312" w:cs="仿宋_GB2312"/>
                <w:sz w:val="28"/>
                <w:szCs w:val="28"/>
                <w:lang w:val="en-US"/>
              </w:rPr>
              <w:t xml:space="preserve"> </w:t>
            </w:r>
            <w:r>
              <w:rPr>
                <w:rFonts w:hint="eastAsia" w:ascii="黑体" w:hAnsi="黑体" w:eastAsia="黑体" w:cs="黑体"/>
                <w:sz w:val="22"/>
                <w:szCs w:val="22"/>
              </w:rPr>
              <w:t>序号</w:t>
            </w:r>
          </w:p>
        </w:tc>
        <w:tc>
          <w:tcPr>
            <w:tcW w:w="284" w:type="pct"/>
            <w:vAlign w:val="center"/>
          </w:tcPr>
          <w:p w14:paraId="75CAC9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检查</w:t>
            </w:r>
          </w:p>
          <w:p w14:paraId="5D1D8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事项</w:t>
            </w:r>
          </w:p>
        </w:tc>
        <w:tc>
          <w:tcPr>
            <w:tcW w:w="2185" w:type="pct"/>
            <w:vAlign w:val="center"/>
          </w:tcPr>
          <w:p w14:paraId="31B406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实施依据</w:t>
            </w:r>
          </w:p>
        </w:tc>
        <w:tc>
          <w:tcPr>
            <w:tcW w:w="528" w:type="pct"/>
            <w:vAlign w:val="center"/>
          </w:tcPr>
          <w:p w14:paraId="54752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具体检查对象(含数量)或</w:t>
            </w:r>
          </w:p>
          <w:p w14:paraId="0A9CF7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“双随机”抽查对象（含总数及比例）</w:t>
            </w:r>
          </w:p>
        </w:tc>
        <w:tc>
          <w:tcPr>
            <w:tcW w:w="528" w:type="pct"/>
            <w:vAlign w:val="center"/>
          </w:tcPr>
          <w:p w14:paraId="424213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检查内容</w:t>
            </w:r>
          </w:p>
          <w:p w14:paraId="0C91E9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（项目）</w:t>
            </w:r>
          </w:p>
        </w:tc>
        <w:tc>
          <w:tcPr>
            <w:tcW w:w="255" w:type="pct"/>
            <w:shd w:val="clear" w:color="auto" w:fill="auto"/>
            <w:vAlign w:val="center"/>
          </w:tcPr>
          <w:p w14:paraId="11AA8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拟实施检查时间</w:t>
            </w:r>
          </w:p>
        </w:tc>
        <w:tc>
          <w:tcPr>
            <w:tcW w:w="245" w:type="pct"/>
            <w:vAlign w:val="center"/>
          </w:tcPr>
          <w:p w14:paraId="3CA6FE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检查</w:t>
            </w:r>
          </w:p>
          <w:p w14:paraId="6515F5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方式</w:t>
            </w:r>
          </w:p>
        </w:tc>
        <w:tc>
          <w:tcPr>
            <w:tcW w:w="161" w:type="pct"/>
            <w:vAlign w:val="center"/>
          </w:tcPr>
          <w:p w14:paraId="06B7FE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年度检查频次</w:t>
            </w:r>
          </w:p>
        </w:tc>
        <w:tc>
          <w:tcPr>
            <w:tcW w:w="265" w:type="pct"/>
            <w:vAlign w:val="center"/>
          </w:tcPr>
          <w:p w14:paraId="3DFF0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承办机构</w:t>
            </w:r>
          </w:p>
        </w:tc>
        <w:tc>
          <w:tcPr>
            <w:tcW w:w="253" w:type="pct"/>
            <w:vAlign w:val="center"/>
          </w:tcPr>
          <w:p w14:paraId="013509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是否属于跨部门联合检查</w:t>
            </w:r>
          </w:p>
        </w:tc>
        <w:tc>
          <w:tcPr>
            <w:tcW w:w="151" w:type="pct"/>
            <w:vAlign w:val="center"/>
          </w:tcPr>
          <w:p w14:paraId="1065B7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sz w:val="22"/>
                <w:szCs w:val="22"/>
              </w:rPr>
            </w:pPr>
            <w:r>
              <w:rPr>
                <w:rFonts w:hint="eastAsia" w:ascii="黑体" w:hAnsi="黑体" w:eastAsia="黑体" w:cs="黑体"/>
                <w:sz w:val="22"/>
                <w:szCs w:val="22"/>
              </w:rPr>
              <w:t>备注</w:t>
            </w:r>
          </w:p>
        </w:tc>
      </w:tr>
      <w:tr w14:paraId="6861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140" w:type="pct"/>
            <w:vAlign w:val="center"/>
          </w:tcPr>
          <w:p w14:paraId="5FB9744D">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default" w:ascii="Times New Roman" w:hAnsi="Times New Roman" w:eastAsia="宋体" w:cs="Times New Roman"/>
                <w:sz w:val="22"/>
                <w:szCs w:val="22"/>
              </w:rPr>
              <w:t>1</w:t>
            </w:r>
          </w:p>
        </w:tc>
        <w:tc>
          <w:tcPr>
            <w:tcW w:w="284" w:type="pct"/>
            <w:shd w:val="clear" w:color="auto" w:fill="auto"/>
            <w:vAlign w:val="center"/>
          </w:tcPr>
          <w:p w14:paraId="2CD749B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sz w:val="22"/>
                <w:szCs w:val="22"/>
              </w:rPr>
              <w:t>对城乡规划编制单位的行政检查</w:t>
            </w:r>
          </w:p>
        </w:tc>
        <w:tc>
          <w:tcPr>
            <w:tcW w:w="2185" w:type="pct"/>
            <w:shd w:val="clear" w:color="auto" w:fill="auto"/>
            <w:vAlign w:val="center"/>
          </w:tcPr>
          <w:p w14:paraId="7AADFB36">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vertAlign w:val="baseline"/>
              </w:rPr>
            </w:pPr>
            <w:r>
              <w:rPr>
                <w:rFonts w:hint="eastAsia" w:ascii="宋体" w:hAnsi="宋体" w:eastAsia="宋体" w:cs="宋体"/>
                <w:sz w:val="22"/>
                <w:szCs w:val="22"/>
              </w:rPr>
              <w:t>《城乡规划编制单位资质管理办法》（自然资源部令第</w:t>
            </w:r>
            <w:r>
              <w:rPr>
                <w:rFonts w:hint="default" w:ascii="Times New Roman" w:hAnsi="Times New Roman" w:eastAsia="宋体" w:cs="Times New Roman"/>
                <w:sz w:val="22"/>
                <w:szCs w:val="22"/>
              </w:rPr>
              <w:t>11</w:t>
            </w:r>
            <w:r>
              <w:rPr>
                <w:rFonts w:hint="eastAsia" w:ascii="宋体" w:hAnsi="宋体" w:eastAsia="宋体" w:cs="宋体"/>
                <w:sz w:val="22"/>
                <w:szCs w:val="22"/>
              </w:rPr>
              <w:t>号）第二十一条：县级以上人民政府自然资源主管部门依法对规划编制单位进行检查，应当有</w:t>
            </w:r>
            <w:r>
              <w:rPr>
                <w:rFonts w:hint="default" w:ascii="Times New Roman" w:hAnsi="Times New Roman" w:eastAsia="宋体" w:cs="Times New Roman"/>
                <w:sz w:val="22"/>
                <w:szCs w:val="22"/>
              </w:rPr>
              <w:t>2</w:t>
            </w:r>
            <w:r>
              <w:rPr>
                <w:rFonts w:hint="eastAsia" w:ascii="宋体" w:hAnsi="宋体" w:eastAsia="宋体" w:cs="宋体"/>
                <w:sz w:val="22"/>
                <w:szCs w:val="22"/>
              </w:rPr>
              <w:t>名以上监督检查人员参加，有权采取下列措施：（一）要求被检查单位提供资质证书，有关人员的职称证书、注册证书、学历证书、社会保险证明等，有关国土空间规划编制成果以及有关技术管理、质量管理、保密管理、档案管理、财务管理、安全管理等企业内部管理制度文件；（二）进入被检查单位进行检查，查阅相关资料；（三）纠正违反有关法律、法规和本办法以及有关规范、标准的行为。</w:t>
            </w:r>
          </w:p>
        </w:tc>
        <w:tc>
          <w:tcPr>
            <w:tcW w:w="528" w:type="pct"/>
            <w:shd w:val="clear" w:color="auto" w:fill="auto"/>
            <w:vAlign w:val="center"/>
          </w:tcPr>
          <w:p w14:paraId="232FD5AA">
            <w:pPr>
              <w:keepNext w:val="0"/>
              <w:keepLines w:val="0"/>
              <w:pageBreakBefore w:val="0"/>
              <w:suppressLineNumbers w:val="0"/>
              <w:kinsoku/>
              <w:wordWrap/>
              <w:overflowPunct/>
              <w:topLinePunct w:val="0"/>
              <w:bidi w:val="0"/>
              <w:snapToGrid/>
              <w:spacing w:before="0" w:beforeAutospacing="0" w:after="0" w:afterAutospacing="0" w:line="240" w:lineRule="exact"/>
              <w:ind w:left="0" w:right="0" w:firstLine="223" w:firstLineChars="100"/>
              <w:jc w:val="left"/>
              <w:textAlignment w:val="auto"/>
              <w:rPr>
                <w:rFonts w:hint="eastAsia" w:ascii="宋体" w:hAnsi="宋体" w:eastAsia="宋体" w:cs="宋体"/>
                <w:kern w:val="0"/>
                <w:sz w:val="22"/>
                <w:szCs w:val="22"/>
              </w:rPr>
            </w:pPr>
            <w:r>
              <w:rPr>
                <w:rFonts w:hint="eastAsia" w:ascii="宋体" w:hAnsi="宋体" w:eastAsia="宋体" w:cs="宋体"/>
                <w:sz w:val="22"/>
                <w:szCs w:val="22"/>
              </w:rPr>
              <w:t>从</w:t>
            </w:r>
            <w:r>
              <w:rPr>
                <w:rFonts w:hint="default" w:ascii="Times New Roman" w:hAnsi="Times New Roman" w:eastAsia="宋体" w:cs="Times New Roman"/>
                <w:sz w:val="22"/>
                <w:szCs w:val="22"/>
              </w:rPr>
              <w:t>125</w:t>
            </w:r>
            <w:r>
              <w:rPr>
                <w:rFonts w:hint="eastAsia" w:ascii="宋体" w:hAnsi="宋体" w:eastAsia="宋体" w:cs="宋体"/>
                <w:sz w:val="22"/>
                <w:szCs w:val="22"/>
              </w:rPr>
              <w:t>家乙级城乡规划编制单位中，抽取</w:t>
            </w:r>
            <w:r>
              <w:rPr>
                <w:rFonts w:hint="default" w:ascii="Times New Roman" w:hAnsi="Times New Roman" w:eastAsia="宋体" w:cs="Times New Roman"/>
                <w:sz w:val="22"/>
                <w:szCs w:val="22"/>
              </w:rPr>
              <w:t>24</w:t>
            </w:r>
            <w:r>
              <w:rPr>
                <w:rFonts w:hint="eastAsia" w:ascii="宋体" w:hAnsi="宋体" w:eastAsia="宋体" w:cs="宋体"/>
                <w:sz w:val="22"/>
                <w:szCs w:val="22"/>
              </w:rPr>
              <w:t>%检查。</w:t>
            </w:r>
          </w:p>
        </w:tc>
        <w:tc>
          <w:tcPr>
            <w:tcW w:w="528" w:type="pct"/>
            <w:shd w:val="clear" w:color="auto" w:fill="auto"/>
            <w:vAlign w:val="center"/>
          </w:tcPr>
          <w:p w14:paraId="04E71ED7">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宋体" w:hAnsi="宋体" w:eastAsia="宋体" w:cs="宋体"/>
                <w:sz w:val="22"/>
                <w:szCs w:val="22"/>
              </w:rPr>
            </w:pPr>
            <w:r>
              <w:rPr>
                <w:rFonts w:hint="eastAsia" w:ascii="宋体" w:hAnsi="宋体" w:eastAsia="宋体" w:cs="宋体"/>
                <w:sz w:val="22"/>
                <w:szCs w:val="22"/>
              </w:rPr>
              <w:t>资质条件匹配情况</w:t>
            </w:r>
            <w:r>
              <w:rPr>
                <w:rFonts w:hint="eastAsia" w:ascii="宋体" w:hAnsi="宋体" w:cs="宋体"/>
                <w:sz w:val="22"/>
                <w:szCs w:val="22"/>
                <w:lang w:eastAsia="zh-CN"/>
              </w:rPr>
              <w:t>、</w:t>
            </w:r>
            <w:r>
              <w:rPr>
                <w:rFonts w:hint="eastAsia" w:ascii="宋体" w:hAnsi="宋体" w:eastAsia="宋体" w:cs="宋体"/>
                <w:sz w:val="22"/>
                <w:szCs w:val="22"/>
              </w:rPr>
              <w:t>近两年编制的规划项目合法合规情况，以及违约或被投诉举报情况等。</w:t>
            </w:r>
          </w:p>
        </w:tc>
        <w:tc>
          <w:tcPr>
            <w:tcW w:w="255" w:type="pct"/>
            <w:shd w:val="clear" w:color="auto" w:fill="auto"/>
            <w:vAlign w:val="center"/>
          </w:tcPr>
          <w:p w14:paraId="76ABE4CE">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4</w:t>
            </w:r>
            <w:r>
              <w:rPr>
                <w:rFonts w:hint="eastAsia" w:ascii="宋体" w:hAnsi="宋体" w:eastAsia="宋体" w:cs="宋体"/>
                <w:sz w:val="22"/>
                <w:szCs w:val="22"/>
              </w:rPr>
              <w:t>—</w:t>
            </w:r>
            <w:r>
              <w:rPr>
                <w:rFonts w:hint="default" w:ascii="Times New Roman" w:hAnsi="Times New Roman" w:eastAsia="宋体" w:cs="Times New Roman"/>
                <w:sz w:val="22"/>
                <w:szCs w:val="22"/>
              </w:rPr>
              <w:t>12</w:t>
            </w:r>
            <w:r>
              <w:rPr>
                <w:rFonts w:hint="eastAsia" w:ascii="宋体" w:hAnsi="宋体" w:eastAsia="宋体" w:cs="宋体"/>
                <w:sz w:val="22"/>
                <w:szCs w:val="22"/>
              </w:rPr>
              <w:t>月</w:t>
            </w:r>
          </w:p>
        </w:tc>
        <w:tc>
          <w:tcPr>
            <w:tcW w:w="245" w:type="pct"/>
            <w:shd w:val="clear" w:color="auto" w:fill="auto"/>
            <w:vAlign w:val="center"/>
          </w:tcPr>
          <w:p w14:paraId="3F149D31">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现场检查</w:t>
            </w:r>
          </w:p>
        </w:tc>
        <w:tc>
          <w:tcPr>
            <w:tcW w:w="161" w:type="pct"/>
            <w:shd w:val="clear" w:color="auto" w:fill="auto"/>
            <w:vAlign w:val="center"/>
          </w:tcPr>
          <w:p w14:paraId="0A83B64B">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1</w:t>
            </w:r>
          </w:p>
        </w:tc>
        <w:tc>
          <w:tcPr>
            <w:tcW w:w="265" w:type="pct"/>
            <w:shd w:val="clear" w:color="auto" w:fill="auto"/>
            <w:vAlign w:val="center"/>
          </w:tcPr>
          <w:p w14:paraId="77175664">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国土</w:t>
            </w:r>
          </w:p>
          <w:p w14:paraId="146548E4">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空间</w:t>
            </w:r>
          </w:p>
          <w:p w14:paraId="59EA8E01">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eastAsia" w:ascii="宋体" w:hAnsi="宋体" w:eastAsia="宋体" w:cs="宋体"/>
                <w:sz w:val="22"/>
                <w:szCs w:val="22"/>
              </w:rPr>
              <w:t>规划局</w:t>
            </w:r>
          </w:p>
        </w:tc>
        <w:tc>
          <w:tcPr>
            <w:tcW w:w="253" w:type="pct"/>
            <w:shd w:val="clear" w:color="auto" w:fill="auto"/>
            <w:vAlign w:val="center"/>
          </w:tcPr>
          <w:p w14:paraId="3A5B9B6F">
            <w:pPr>
              <w:keepNext w:val="0"/>
              <w:keepLines w:val="0"/>
              <w:pageBreakBefore w:val="0"/>
              <w:suppressLineNumbers w:val="0"/>
              <w:kinsoku/>
              <w:wordWrap/>
              <w:overflowPunct/>
              <w:topLinePunct w:val="0"/>
              <w:bidi w:val="0"/>
              <w:snapToGrid/>
              <w:spacing w:before="0" w:beforeAutospacing="0" w:after="0" w:afterAutospacing="0" w:line="240" w:lineRule="exact"/>
              <w:ind w:left="0" w:right="0"/>
              <w:textAlignment w:val="auto"/>
              <w:rPr>
                <w:rFonts w:hint="eastAsia" w:ascii="宋体" w:hAnsi="宋体" w:eastAsia="宋体" w:cs="宋体"/>
                <w:sz w:val="22"/>
                <w:szCs w:val="22"/>
              </w:rPr>
            </w:pPr>
          </w:p>
        </w:tc>
        <w:tc>
          <w:tcPr>
            <w:tcW w:w="151" w:type="pct"/>
            <w:shd w:val="clear" w:color="auto" w:fill="auto"/>
            <w:vAlign w:val="center"/>
          </w:tcPr>
          <w:p w14:paraId="60F5B48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双随机抽查</w:t>
            </w:r>
          </w:p>
        </w:tc>
      </w:tr>
      <w:tr w14:paraId="3142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jc w:val="center"/>
        </w:trPr>
        <w:tc>
          <w:tcPr>
            <w:tcW w:w="140" w:type="pct"/>
            <w:vAlign w:val="center"/>
          </w:tcPr>
          <w:p w14:paraId="3699F5B5">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default" w:ascii="Times New Roman" w:hAnsi="Times New Roman" w:eastAsia="宋体" w:cs="Times New Roman"/>
                <w:sz w:val="22"/>
                <w:szCs w:val="22"/>
              </w:rPr>
              <w:t>2</w:t>
            </w:r>
          </w:p>
        </w:tc>
        <w:tc>
          <w:tcPr>
            <w:tcW w:w="284" w:type="pct"/>
            <w:vAlign w:val="center"/>
          </w:tcPr>
          <w:p w14:paraId="70D8869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sz w:val="22"/>
                <w:szCs w:val="22"/>
              </w:rPr>
              <w:t>对土地估价行业的行政检查</w:t>
            </w:r>
          </w:p>
        </w:tc>
        <w:tc>
          <w:tcPr>
            <w:tcW w:w="2185" w:type="pct"/>
            <w:vAlign w:val="center"/>
          </w:tcPr>
          <w:p w14:paraId="5D9D9BA4">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vertAlign w:val="baseline"/>
              </w:rPr>
            </w:pPr>
            <w:r>
              <w:rPr>
                <w:rFonts w:hint="default" w:ascii="Times New Roman" w:hAnsi="Times New Roman" w:eastAsia="宋体" w:cs="Times New Roman"/>
                <w:sz w:val="22"/>
                <w:szCs w:val="22"/>
              </w:rPr>
              <w:t>1</w:t>
            </w:r>
            <w:r>
              <w:rPr>
                <w:rFonts w:hint="eastAsia" w:ascii="宋体" w:hAnsi="宋体" w:eastAsia="宋体" w:cs="宋体"/>
                <w:sz w:val="22"/>
                <w:szCs w:val="22"/>
              </w:rPr>
              <w:t>.《资产评估法》第十七条：评估机构应当依法独立、客观、公正开展业务，建立健全质量控制制度，保证评估报告的客观、真实、合理。</w:t>
            </w:r>
            <w:bookmarkStart w:id="0" w:name="No74_Z3T17K2"/>
            <w:bookmarkEnd w:id="0"/>
          </w:p>
          <w:p w14:paraId="6B07B8F7">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vertAlign w:val="baseline"/>
              </w:rPr>
            </w:pPr>
            <w:r>
              <w:rPr>
                <w:rFonts w:hint="eastAsia" w:ascii="宋体" w:hAnsi="宋体" w:eastAsia="宋体" w:cs="宋体"/>
                <w:sz w:val="22"/>
                <w:szCs w:val="22"/>
              </w:rPr>
              <w:t>评估机构应当建立健全内部管理制度，对本机构的评估专业人员遵守法律、行政法规和评估准则的情况进行监督，并对其从业行为负责。</w:t>
            </w:r>
          </w:p>
          <w:p w14:paraId="18E35187">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vertAlign w:val="baseline"/>
              </w:rPr>
            </w:pPr>
            <w:r>
              <w:rPr>
                <w:rFonts w:hint="eastAsia" w:ascii="宋体" w:hAnsi="宋体" w:eastAsia="宋体" w:cs="宋体"/>
                <w:sz w:val="22"/>
                <w:szCs w:val="22"/>
              </w:rPr>
              <w:t>评估机构应当依法接受监督检查，如实提供评估档案以及相关情况。</w:t>
            </w:r>
          </w:p>
          <w:p w14:paraId="3882CE2A">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vertAlign w:val="baseline"/>
              </w:rPr>
            </w:pPr>
            <w:r>
              <w:rPr>
                <w:rFonts w:hint="default" w:ascii="Times New Roman" w:hAnsi="Times New Roman" w:eastAsia="宋体" w:cs="Times New Roman"/>
                <w:sz w:val="22"/>
                <w:szCs w:val="22"/>
              </w:rPr>
              <w:t>2</w:t>
            </w:r>
            <w:r>
              <w:rPr>
                <w:rFonts w:hint="eastAsia" w:ascii="宋体" w:hAnsi="宋体" w:eastAsia="宋体" w:cs="宋体"/>
                <w:sz w:val="22"/>
                <w:szCs w:val="22"/>
              </w:rPr>
              <w:t>.《资产评估法》第四十一条：</w:t>
            </w:r>
            <w:bookmarkStart w:id="1" w:name="No154_Z6T41K1"/>
            <w:bookmarkEnd w:id="1"/>
            <w:r>
              <w:rPr>
                <w:rFonts w:hint="eastAsia" w:ascii="宋体" w:hAnsi="宋体" w:eastAsia="宋体" w:cs="宋体"/>
                <w:sz w:val="22"/>
                <w:szCs w:val="22"/>
              </w:rPr>
              <w:t>评估行政管理部门对有关评估行业协会实施监督检查，对检查发现的问题和针对协会的投诉、举报，应当及时调查处理。</w:t>
            </w:r>
          </w:p>
          <w:p w14:paraId="3F3C06A2">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vertAlign w:val="baseline"/>
              </w:rPr>
            </w:pPr>
            <w:r>
              <w:rPr>
                <w:rFonts w:hint="default" w:ascii="Times New Roman" w:hAnsi="Times New Roman" w:eastAsia="宋体" w:cs="Times New Roman"/>
                <w:sz w:val="22"/>
                <w:szCs w:val="22"/>
              </w:rPr>
              <w:t>3</w:t>
            </w:r>
            <w:r>
              <w:rPr>
                <w:rFonts w:hint="eastAsia" w:ascii="宋体" w:hAnsi="宋体" w:eastAsia="宋体" w:cs="宋体"/>
                <w:sz w:val="22"/>
                <w:szCs w:val="22"/>
              </w:rPr>
              <w:t>.《自然资源部办公厅关于印发〈土地估价行业监督管理规范〉的通知》（自然资办发〔</w:t>
            </w:r>
            <w:r>
              <w:rPr>
                <w:rFonts w:hint="default" w:ascii="Times New Roman" w:hAnsi="Times New Roman" w:eastAsia="宋体" w:cs="Times New Roman"/>
                <w:sz w:val="22"/>
                <w:szCs w:val="22"/>
              </w:rPr>
              <w:t>2024</w:t>
            </w:r>
            <w:r>
              <w:rPr>
                <w:rFonts w:hint="eastAsia" w:ascii="宋体" w:hAnsi="宋体" w:eastAsia="宋体" w:cs="宋体"/>
                <w:sz w:val="22"/>
                <w:szCs w:val="22"/>
              </w:rPr>
              <w:t>〕</w:t>
            </w:r>
            <w:r>
              <w:rPr>
                <w:rFonts w:hint="default" w:ascii="Times New Roman" w:hAnsi="Times New Roman" w:eastAsia="宋体" w:cs="Times New Roman"/>
                <w:sz w:val="22"/>
                <w:szCs w:val="22"/>
              </w:rPr>
              <w:t>54</w:t>
            </w:r>
            <w:r>
              <w:rPr>
                <w:rFonts w:hint="eastAsia" w:ascii="宋体" w:hAnsi="宋体" w:eastAsia="宋体" w:cs="宋体"/>
                <w:sz w:val="22"/>
                <w:szCs w:val="22"/>
              </w:rPr>
              <w:t>号）第五条：（</w:t>
            </w:r>
            <w:r>
              <w:rPr>
                <w:rFonts w:hint="eastAsia" w:ascii="宋体" w:hAnsi="宋体" w:eastAsia="宋体" w:cs="宋体"/>
                <w:color w:val="auto"/>
                <w:sz w:val="22"/>
                <w:szCs w:val="22"/>
                <w:shd w:val="clear" w:color="auto" w:fill="auto"/>
              </w:rPr>
              <w:t>六）其他监督管理事项。</w:t>
            </w:r>
            <w:r>
              <w:rPr>
                <w:rFonts w:hint="eastAsia" w:ascii="宋体" w:hAnsi="宋体" w:eastAsia="宋体" w:cs="宋体"/>
                <w:sz w:val="22"/>
                <w:szCs w:val="22"/>
              </w:rPr>
              <w:t>设区的市级自然资源主管部门按照省级自然资源主管部门确定的职责分工，履行本行政区域内的土地估价行业协会监督管理职责。</w:t>
            </w:r>
          </w:p>
        </w:tc>
        <w:tc>
          <w:tcPr>
            <w:tcW w:w="528" w:type="pct"/>
            <w:vAlign w:val="center"/>
          </w:tcPr>
          <w:p w14:paraId="4AD13651">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宋体" w:hAnsi="宋体" w:eastAsia="宋体" w:cs="宋体"/>
                <w:sz w:val="22"/>
                <w:szCs w:val="22"/>
              </w:rPr>
            </w:pPr>
            <w:r>
              <w:rPr>
                <w:rFonts w:hint="eastAsia" w:ascii="宋体" w:hAnsi="宋体" w:eastAsia="宋体" w:cs="宋体"/>
                <w:sz w:val="22"/>
                <w:szCs w:val="22"/>
              </w:rPr>
              <w:t>从</w:t>
            </w:r>
            <w:r>
              <w:rPr>
                <w:rFonts w:hint="default" w:ascii="Times New Roman" w:hAnsi="Times New Roman" w:eastAsia="宋体" w:cs="Times New Roman"/>
                <w:sz w:val="22"/>
                <w:szCs w:val="22"/>
              </w:rPr>
              <w:t>155</w:t>
            </w:r>
            <w:r>
              <w:rPr>
                <w:rFonts w:hint="eastAsia" w:ascii="宋体" w:hAnsi="宋体" w:eastAsia="宋体" w:cs="宋体"/>
                <w:sz w:val="22"/>
                <w:szCs w:val="22"/>
              </w:rPr>
              <w:t>家土地估价机构、</w:t>
            </w:r>
            <w:r>
              <w:rPr>
                <w:rFonts w:hint="default" w:ascii="Times New Roman" w:hAnsi="Times New Roman" w:eastAsia="宋体" w:cs="Times New Roman"/>
                <w:sz w:val="22"/>
                <w:szCs w:val="22"/>
              </w:rPr>
              <w:t>932</w:t>
            </w:r>
            <w:r>
              <w:rPr>
                <w:rFonts w:hint="eastAsia" w:ascii="宋体" w:hAnsi="宋体" w:eastAsia="宋体" w:cs="宋体"/>
                <w:sz w:val="22"/>
                <w:szCs w:val="22"/>
              </w:rPr>
              <w:t>名执业估价师中，各抽取</w:t>
            </w:r>
            <w:r>
              <w:rPr>
                <w:rFonts w:hint="default" w:ascii="Times New Roman" w:hAnsi="Times New Roman" w:eastAsia="宋体" w:cs="Times New Roman"/>
                <w:sz w:val="22"/>
                <w:szCs w:val="22"/>
              </w:rPr>
              <w:t>10</w:t>
            </w:r>
            <w:r>
              <w:rPr>
                <w:rFonts w:hint="eastAsia" w:ascii="宋体" w:hAnsi="宋体" w:eastAsia="宋体" w:cs="宋体"/>
                <w:sz w:val="22"/>
                <w:szCs w:val="22"/>
              </w:rPr>
              <w:t>%检查。</w:t>
            </w:r>
          </w:p>
        </w:tc>
        <w:tc>
          <w:tcPr>
            <w:tcW w:w="528" w:type="pct"/>
            <w:vAlign w:val="center"/>
          </w:tcPr>
          <w:p w14:paraId="42F3D2B3">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宋体" w:hAnsi="宋体" w:eastAsia="宋体" w:cs="宋体"/>
                <w:sz w:val="22"/>
                <w:szCs w:val="22"/>
              </w:rPr>
            </w:pPr>
            <w:r>
              <w:rPr>
                <w:rFonts w:hint="eastAsia" w:ascii="宋体" w:hAnsi="宋体" w:eastAsia="宋体" w:cs="宋体"/>
                <w:sz w:val="22"/>
                <w:szCs w:val="22"/>
              </w:rPr>
              <w:t>土地估价专业的评估师执业情况、土地评估机构执业情况、土地估价行业协会履责情况。</w:t>
            </w:r>
          </w:p>
        </w:tc>
        <w:tc>
          <w:tcPr>
            <w:tcW w:w="255" w:type="pct"/>
            <w:shd w:val="clear" w:color="auto" w:fill="auto"/>
            <w:vAlign w:val="center"/>
          </w:tcPr>
          <w:p w14:paraId="7B09F2CD">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5</w:t>
            </w:r>
            <w:r>
              <w:rPr>
                <w:rFonts w:hint="eastAsia" w:ascii="宋体" w:hAnsi="宋体" w:eastAsia="宋体" w:cs="宋体"/>
                <w:sz w:val="22"/>
                <w:szCs w:val="22"/>
              </w:rPr>
              <w:t>—</w:t>
            </w:r>
            <w:r>
              <w:rPr>
                <w:rFonts w:hint="default" w:ascii="Times New Roman" w:hAnsi="Times New Roman" w:eastAsia="宋体" w:cs="Times New Roman"/>
                <w:sz w:val="22"/>
                <w:szCs w:val="22"/>
              </w:rPr>
              <w:t>12</w:t>
            </w:r>
            <w:r>
              <w:rPr>
                <w:rFonts w:hint="eastAsia" w:ascii="宋体" w:hAnsi="宋体" w:eastAsia="宋体" w:cs="宋体"/>
                <w:sz w:val="22"/>
                <w:szCs w:val="22"/>
              </w:rPr>
              <w:t>月</w:t>
            </w:r>
          </w:p>
        </w:tc>
        <w:tc>
          <w:tcPr>
            <w:tcW w:w="245" w:type="pct"/>
            <w:vAlign w:val="center"/>
          </w:tcPr>
          <w:p w14:paraId="0358164A">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现场检查与非现场检查相结合</w:t>
            </w:r>
          </w:p>
        </w:tc>
        <w:tc>
          <w:tcPr>
            <w:tcW w:w="161" w:type="pct"/>
            <w:vAlign w:val="center"/>
          </w:tcPr>
          <w:p w14:paraId="0D23D33A">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default" w:ascii="Times New Roman" w:hAnsi="Times New Roman" w:eastAsia="宋体" w:cs="Times New Roman"/>
                <w:sz w:val="22"/>
                <w:szCs w:val="22"/>
              </w:rPr>
              <w:t>1</w:t>
            </w:r>
          </w:p>
        </w:tc>
        <w:tc>
          <w:tcPr>
            <w:tcW w:w="265" w:type="pct"/>
            <w:vAlign w:val="center"/>
          </w:tcPr>
          <w:p w14:paraId="675DB374">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自然资源开发利用处</w:t>
            </w:r>
          </w:p>
        </w:tc>
        <w:tc>
          <w:tcPr>
            <w:tcW w:w="253" w:type="pct"/>
            <w:vAlign w:val="center"/>
          </w:tcPr>
          <w:p w14:paraId="60EB65F7">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p>
        </w:tc>
        <w:tc>
          <w:tcPr>
            <w:tcW w:w="151" w:type="pct"/>
            <w:shd w:val="clear" w:color="auto" w:fill="auto"/>
            <w:vAlign w:val="center"/>
          </w:tcPr>
          <w:p w14:paraId="2EF6BBA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双随机抽查</w:t>
            </w:r>
          </w:p>
        </w:tc>
      </w:tr>
      <w:tr w14:paraId="362F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40" w:type="pct"/>
            <w:vAlign w:val="center"/>
          </w:tcPr>
          <w:p w14:paraId="0BCD0A02">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3</w:t>
            </w:r>
          </w:p>
        </w:tc>
        <w:tc>
          <w:tcPr>
            <w:tcW w:w="284" w:type="pct"/>
            <w:vAlign w:val="center"/>
          </w:tcPr>
          <w:p w14:paraId="12172E8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sz w:val="22"/>
                <w:szCs w:val="22"/>
              </w:rPr>
              <w:t xml:space="preserve">对矿山生态修复的行政检查 </w:t>
            </w:r>
          </w:p>
        </w:tc>
        <w:tc>
          <w:tcPr>
            <w:tcW w:w="2185" w:type="pct"/>
            <w:vAlign w:val="center"/>
          </w:tcPr>
          <w:p w14:paraId="247512A8">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color w:val="000000"/>
                <w:kern w:val="0"/>
                <w:sz w:val="22"/>
                <w:szCs w:val="22"/>
              </w:rPr>
            </w:pPr>
            <w:r>
              <w:rPr>
                <w:rFonts w:hint="eastAsia" w:ascii="宋体" w:hAnsi="宋体" w:eastAsia="宋体" w:cs="宋体"/>
                <w:sz w:val="22"/>
                <w:szCs w:val="22"/>
              </w:rPr>
              <w:t>《矿山地质环境保护规定》（国土资源部令第</w:t>
            </w:r>
            <w:r>
              <w:rPr>
                <w:rFonts w:hint="default" w:ascii="Times New Roman" w:hAnsi="Times New Roman" w:eastAsia="宋体" w:cs="Times New Roman"/>
                <w:sz w:val="22"/>
                <w:szCs w:val="22"/>
              </w:rPr>
              <w:t>44</w:t>
            </w:r>
            <w:r>
              <w:rPr>
                <w:rFonts w:hint="eastAsia" w:ascii="宋体" w:hAnsi="宋体" w:eastAsia="宋体" w:cs="宋体"/>
                <w:sz w:val="22"/>
                <w:szCs w:val="22"/>
              </w:rPr>
              <w:t>号）第二十二条：县级以上自然资源主管部门对采矿权人履行矿山地质环境保护与土地复垦义务的情况进行监督检查。</w:t>
            </w:r>
          </w:p>
        </w:tc>
        <w:tc>
          <w:tcPr>
            <w:tcW w:w="528" w:type="pct"/>
            <w:vAlign w:val="center"/>
          </w:tcPr>
          <w:p w14:paraId="689B2EE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firstLine="223" w:firstLineChars="1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从全省</w:t>
            </w:r>
            <w:r>
              <w:rPr>
                <w:rFonts w:hint="default" w:ascii="Times New Roman" w:hAnsi="Times New Roman" w:eastAsia="宋体" w:cs="Times New Roman"/>
                <w:color w:val="000000"/>
                <w:kern w:val="0"/>
                <w:sz w:val="22"/>
                <w:szCs w:val="22"/>
              </w:rPr>
              <w:t>932</w:t>
            </w:r>
            <w:r>
              <w:rPr>
                <w:rFonts w:hint="eastAsia" w:ascii="宋体" w:hAnsi="宋体" w:eastAsia="宋体" w:cs="宋体"/>
                <w:color w:val="000000"/>
                <w:kern w:val="0"/>
                <w:sz w:val="22"/>
                <w:szCs w:val="22"/>
              </w:rPr>
              <w:t>家采矿权人中，按自然资源部通知要求比例进行抽查检查。</w:t>
            </w:r>
          </w:p>
        </w:tc>
        <w:tc>
          <w:tcPr>
            <w:tcW w:w="528" w:type="pct"/>
            <w:vAlign w:val="center"/>
          </w:tcPr>
          <w:p w14:paraId="6878032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采矿权人履行生态保护修复义务的情况。</w:t>
            </w:r>
          </w:p>
        </w:tc>
        <w:tc>
          <w:tcPr>
            <w:tcW w:w="255" w:type="pct"/>
            <w:shd w:val="clear" w:color="auto" w:fill="auto"/>
            <w:vAlign w:val="center"/>
          </w:tcPr>
          <w:p w14:paraId="18004E4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color w:val="000000"/>
                <w:kern w:val="0"/>
                <w:sz w:val="22"/>
                <w:szCs w:val="22"/>
              </w:rPr>
              <w:t>4</w:t>
            </w:r>
            <w:r>
              <w:rPr>
                <w:rFonts w:hint="eastAsia" w:ascii="宋体" w:hAnsi="宋体" w:eastAsia="宋体" w:cs="宋体"/>
                <w:color w:val="000000"/>
                <w:kern w:val="0"/>
                <w:sz w:val="22"/>
                <w:szCs w:val="22"/>
              </w:rPr>
              <w:t>—</w:t>
            </w:r>
            <w:r>
              <w:rPr>
                <w:rFonts w:hint="default" w:ascii="Times New Roman" w:hAnsi="Times New Roman" w:eastAsia="宋体" w:cs="Times New Roman"/>
                <w:color w:val="000000"/>
                <w:kern w:val="0"/>
                <w:sz w:val="22"/>
                <w:szCs w:val="22"/>
              </w:rPr>
              <w:t>12</w:t>
            </w:r>
            <w:r>
              <w:rPr>
                <w:rFonts w:hint="eastAsia" w:ascii="宋体" w:hAnsi="宋体" w:eastAsia="宋体" w:cs="宋体"/>
                <w:color w:val="000000"/>
                <w:kern w:val="0"/>
                <w:sz w:val="22"/>
                <w:szCs w:val="22"/>
              </w:rPr>
              <w:t>月</w:t>
            </w:r>
          </w:p>
        </w:tc>
        <w:tc>
          <w:tcPr>
            <w:tcW w:w="245" w:type="pct"/>
            <w:vAlign w:val="center"/>
          </w:tcPr>
          <w:p w14:paraId="2E24012F">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现场检查</w:t>
            </w:r>
          </w:p>
        </w:tc>
        <w:tc>
          <w:tcPr>
            <w:tcW w:w="161" w:type="pct"/>
            <w:vAlign w:val="center"/>
          </w:tcPr>
          <w:p w14:paraId="2052751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color w:val="000000"/>
                <w:kern w:val="0"/>
                <w:sz w:val="22"/>
                <w:szCs w:val="22"/>
              </w:rPr>
              <w:t>1</w:t>
            </w:r>
          </w:p>
        </w:tc>
        <w:tc>
          <w:tcPr>
            <w:tcW w:w="265" w:type="pct"/>
            <w:vAlign w:val="center"/>
          </w:tcPr>
          <w:p w14:paraId="6C9CBC6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国土空间生态</w:t>
            </w:r>
          </w:p>
          <w:p w14:paraId="340EDAE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修复处 </w:t>
            </w:r>
          </w:p>
        </w:tc>
        <w:tc>
          <w:tcPr>
            <w:tcW w:w="253" w:type="pct"/>
            <w:vAlign w:val="center"/>
          </w:tcPr>
          <w:p w14:paraId="5AE63B71">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p>
        </w:tc>
        <w:tc>
          <w:tcPr>
            <w:tcW w:w="151" w:type="pct"/>
            <w:shd w:val="clear" w:color="auto" w:fill="auto"/>
            <w:vAlign w:val="center"/>
          </w:tcPr>
          <w:p w14:paraId="70D9C30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双随机抽查</w:t>
            </w:r>
          </w:p>
        </w:tc>
      </w:tr>
      <w:tr w14:paraId="07B9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140" w:type="pct"/>
            <w:vAlign w:val="center"/>
          </w:tcPr>
          <w:p w14:paraId="747007FD">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default" w:ascii="Times New Roman" w:hAnsi="Times New Roman" w:eastAsia="宋体" w:cs="Times New Roman"/>
                <w:sz w:val="22"/>
                <w:szCs w:val="22"/>
              </w:rPr>
              <w:t>4</w:t>
            </w:r>
          </w:p>
        </w:tc>
        <w:tc>
          <w:tcPr>
            <w:tcW w:w="284" w:type="pct"/>
            <w:shd w:val="clear" w:color="auto" w:fill="auto"/>
            <w:vAlign w:val="center"/>
          </w:tcPr>
          <w:p w14:paraId="1389E72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sz w:val="22"/>
                <w:szCs w:val="22"/>
              </w:rPr>
              <w:t xml:space="preserve">对矿业权人勘查开采信息公示的行政检查 </w:t>
            </w:r>
          </w:p>
        </w:tc>
        <w:tc>
          <w:tcPr>
            <w:tcW w:w="2185" w:type="pct"/>
            <w:shd w:val="clear" w:color="auto" w:fill="auto"/>
            <w:vAlign w:val="center"/>
          </w:tcPr>
          <w:p w14:paraId="10DF2225">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highlight w:val="none"/>
                <w:vertAlign w:val="baseline"/>
              </w:rPr>
            </w:pPr>
            <w:r>
              <w:rPr>
                <w:rFonts w:hint="default" w:ascii="Times New Roman" w:hAnsi="Times New Roman" w:eastAsia="宋体" w:cs="Times New Roman"/>
                <w:sz w:val="22"/>
                <w:szCs w:val="22"/>
              </w:rPr>
              <w:t>1</w:t>
            </w:r>
            <w:r>
              <w:rPr>
                <w:rFonts w:hint="eastAsia" w:ascii="宋体" w:hAnsi="宋体" w:eastAsia="宋体" w:cs="宋体"/>
                <w:sz w:val="22"/>
                <w:szCs w:val="22"/>
              </w:rPr>
              <w:t>.</w:t>
            </w:r>
            <w:r>
              <w:rPr>
                <w:rFonts w:hint="eastAsia" w:ascii="宋体" w:hAnsi="宋体" w:eastAsia="宋体" w:cs="宋体"/>
                <w:sz w:val="22"/>
                <w:szCs w:val="22"/>
                <w:highlight w:val="none"/>
              </w:rPr>
              <w:t>《中华人民共和国矿产资源法》（</w:t>
            </w:r>
            <w:r>
              <w:rPr>
                <w:rFonts w:hint="default" w:ascii="Times New Roman" w:hAnsi="Times New Roman" w:eastAsia="宋体" w:cs="Times New Roman"/>
                <w:sz w:val="22"/>
                <w:szCs w:val="22"/>
                <w:highlight w:val="none"/>
              </w:rPr>
              <w:t>2024</w:t>
            </w:r>
            <w:r>
              <w:rPr>
                <w:rFonts w:hint="eastAsia" w:ascii="宋体" w:hAnsi="宋体" w:eastAsia="宋体" w:cs="宋体"/>
                <w:sz w:val="22"/>
                <w:szCs w:val="22"/>
                <w:highlight w:val="none"/>
              </w:rPr>
              <w:t>版）第五十六条：县级以上人民政府自然资源主管部门和其他有关部门应当按照职责分工，加强对矿产资源勘查、开采和矿区生态修复等活动的监督检查，依法及时查处违法行为。</w:t>
            </w:r>
          </w:p>
          <w:p w14:paraId="0690FFB6">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eastAsia" w:ascii="宋体" w:hAnsi="宋体" w:eastAsia="宋体" w:cs="宋体"/>
                <w:sz w:val="22"/>
                <w:szCs w:val="22"/>
                <w:highlight w:val="none"/>
              </w:rPr>
              <w:t>上级人民</w:t>
            </w:r>
            <w:r>
              <w:rPr>
                <w:rFonts w:hint="eastAsia" w:ascii="宋体" w:hAnsi="宋体" w:eastAsia="宋体" w:cs="宋体"/>
                <w:sz w:val="22"/>
                <w:szCs w:val="22"/>
              </w:rPr>
              <w:t>政府</w:t>
            </w:r>
            <w:r>
              <w:rPr>
                <w:rFonts w:hint="eastAsia" w:ascii="宋体" w:hAnsi="宋体" w:eastAsia="宋体" w:cs="宋体"/>
                <w:sz w:val="22"/>
                <w:szCs w:val="22"/>
                <w:highlight w:val="none"/>
              </w:rPr>
              <w:t>自然资源主管部门和其他有关部门应当加强对下级人民政府自然资源主管部门和其他有关部门执法活动的监督。</w:t>
            </w:r>
          </w:p>
          <w:p w14:paraId="73540A2A">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default" w:ascii="Times New Roman" w:hAnsi="Times New Roman" w:eastAsia="宋体" w:cs="Times New Roman"/>
                <w:sz w:val="22"/>
                <w:szCs w:val="22"/>
              </w:rPr>
              <w:t>2</w:t>
            </w:r>
            <w:r>
              <w:rPr>
                <w:rFonts w:hint="eastAsia" w:ascii="宋体" w:hAnsi="宋体" w:eastAsia="宋体" w:cs="宋体"/>
                <w:sz w:val="22"/>
                <w:szCs w:val="22"/>
              </w:rPr>
              <w:t>.《湖南省矿产资源管理条例》第六条：各级人民政府应当加强本行政区域内矿产资源勘查、开采的管理，依法维护矿业秩序，保护矿产资源，促进矿业发展。</w:t>
            </w:r>
          </w:p>
          <w:p w14:paraId="6B8995B7">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eastAsia" w:ascii="宋体" w:hAnsi="宋体" w:eastAsia="宋体" w:cs="宋体"/>
                <w:sz w:val="22"/>
                <w:szCs w:val="22"/>
              </w:rPr>
              <w:t>县级以上人民政府地质矿产主管部门负责本行政区域内矿产资源勘查、开采的监督管理工作；其他有关主管部门按照各自的职责负责矿产资源勘查、开采的有关监督管理工作。</w:t>
            </w:r>
          </w:p>
          <w:p w14:paraId="75C5B117">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color w:val="000000"/>
                <w:kern w:val="0"/>
                <w:sz w:val="22"/>
                <w:szCs w:val="22"/>
              </w:rPr>
            </w:pPr>
            <w:r>
              <w:rPr>
                <w:rFonts w:hint="default" w:ascii="Times New Roman" w:hAnsi="Times New Roman" w:eastAsia="宋体" w:cs="Times New Roman"/>
                <w:sz w:val="22"/>
                <w:szCs w:val="22"/>
              </w:rPr>
              <w:t>3</w:t>
            </w:r>
            <w:r>
              <w:rPr>
                <w:rFonts w:hint="eastAsia" w:ascii="宋体" w:hAnsi="宋体" w:eastAsia="宋体" w:cs="宋体"/>
                <w:sz w:val="22"/>
                <w:szCs w:val="22"/>
              </w:rPr>
              <w:t>.《矿业权人勘查开采信息管理办法》（自然资源部令第</w:t>
            </w:r>
            <w:r>
              <w:rPr>
                <w:rFonts w:hint="default" w:ascii="Times New Roman" w:hAnsi="Times New Roman" w:eastAsia="宋体" w:cs="Times New Roman"/>
                <w:sz w:val="22"/>
                <w:szCs w:val="22"/>
              </w:rPr>
              <w:t>13</w:t>
            </w:r>
            <w:r>
              <w:rPr>
                <w:rFonts w:hint="eastAsia" w:ascii="宋体" w:hAnsi="宋体" w:eastAsia="宋体" w:cs="宋体"/>
                <w:sz w:val="22"/>
                <w:szCs w:val="22"/>
              </w:rPr>
              <w:t>号）第十一条：省级以上人民政府自然资源主管部门可以按照“双随机、一公开”监管要求，随机抽取一定比例的勘查项目和矿山，制定核查方案并组织实施矿业权人勘查开采信息公示情况核查工作。</w:t>
            </w:r>
          </w:p>
        </w:tc>
        <w:tc>
          <w:tcPr>
            <w:tcW w:w="528" w:type="pct"/>
            <w:shd w:val="clear" w:color="auto" w:fill="auto"/>
            <w:vAlign w:val="center"/>
          </w:tcPr>
          <w:p w14:paraId="7AF195C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firstLine="223" w:firstLineChars="1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从</w:t>
            </w:r>
            <w:r>
              <w:rPr>
                <w:rFonts w:hint="default" w:ascii="Times New Roman" w:hAnsi="Times New Roman" w:eastAsia="宋体" w:cs="Times New Roman"/>
                <w:color w:val="000000"/>
                <w:kern w:val="0"/>
                <w:sz w:val="22"/>
                <w:szCs w:val="22"/>
              </w:rPr>
              <w:t>932</w:t>
            </w:r>
            <w:r>
              <w:rPr>
                <w:rFonts w:hint="eastAsia" w:ascii="宋体" w:hAnsi="宋体" w:eastAsia="宋体" w:cs="宋体"/>
                <w:color w:val="000000"/>
                <w:kern w:val="0"/>
                <w:sz w:val="22"/>
                <w:szCs w:val="22"/>
              </w:rPr>
              <w:t>家采矿权人、</w:t>
            </w:r>
            <w:r>
              <w:rPr>
                <w:rFonts w:hint="default" w:ascii="Times New Roman" w:hAnsi="Times New Roman" w:eastAsia="宋体" w:cs="Times New Roman"/>
                <w:color w:val="000000"/>
                <w:kern w:val="0"/>
                <w:sz w:val="22"/>
                <w:szCs w:val="22"/>
              </w:rPr>
              <w:t>204</w:t>
            </w:r>
            <w:r>
              <w:rPr>
                <w:rFonts w:hint="eastAsia" w:ascii="宋体" w:hAnsi="宋体" w:eastAsia="宋体" w:cs="宋体"/>
                <w:color w:val="000000"/>
                <w:kern w:val="0"/>
                <w:sz w:val="22"/>
                <w:szCs w:val="22"/>
              </w:rPr>
              <w:t>家探矿权人中，抽取</w:t>
            </w:r>
            <w:r>
              <w:rPr>
                <w:rFonts w:hint="default" w:ascii="Times New Roman" w:hAnsi="Times New Roman" w:eastAsia="宋体" w:cs="Times New Roman"/>
                <w:color w:val="000000"/>
                <w:kern w:val="0"/>
                <w:sz w:val="22"/>
                <w:szCs w:val="22"/>
              </w:rPr>
              <w:t>15</w:t>
            </w:r>
            <w:r>
              <w:rPr>
                <w:rFonts w:hint="eastAsia" w:ascii="宋体" w:hAnsi="宋体" w:eastAsia="宋体" w:cs="宋体"/>
                <w:color w:val="000000"/>
                <w:kern w:val="0"/>
                <w:sz w:val="22"/>
                <w:szCs w:val="22"/>
              </w:rPr>
              <w:t>%检查。</w:t>
            </w:r>
          </w:p>
        </w:tc>
        <w:tc>
          <w:tcPr>
            <w:tcW w:w="528" w:type="pct"/>
            <w:shd w:val="clear" w:color="auto" w:fill="auto"/>
            <w:vAlign w:val="center"/>
          </w:tcPr>
          <w:p w14:paraId="78198017">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rPr>
              <w:t>探矿权基本信息、履行义务、当年度探矿权勘查投资、核算及完成的主要实物工作量及投入技术力量情况等。采矿权基本信息、履行义务和矿产资源合理开发利用指标情况等。</w:t>
            </w:r>
          </w:p>
        </w:tc>
        <w:tc>
          <w:tcPr>
            <w:tcW w:w="255" w:type="pct"/>
            <w:shd w:val="clear" w:color="auto" w:fill="auto"/>
            <w:vAlign w:val="center"/>
          </w:tcPr>
          <w:p w14:paraId="52EE176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color w:val="000000"/>
                <w:kern w:val="0"/>
                <w:sz w:val="22"/>
                <w:szCs w:val="22"/>
              </w:rPr>
              <w:t>4</w:t>
            </w:r>
            <w:r>
              <w:rPr>
                <w:rFonts w:hint="eastAsia" w:ascii="宋体" w:hAnsi="宋体" w:eastAsia="宋体" w:cs="宋体"/>
                <w:color w:val="000000"/>
                <w:kern w:val="0"/>
                <w:sz w:val="22"/>
                <w:szCs w:val="22"/>
              </w:rPr>
              <w:t>—</w:t>
            </w:r>
            <w:r>
              <w:rPr>
                <w:rFonts w:hint="default" w:ascii="Times New Roman" w:hAnsi="Times New Roman" w:eastAsia="宋体" w:cs="Times New Roman"/>
                <w:color w:val="000000"/>
                <w:kern w:val="0"/>
                <w:sz w:val="22"/>
                <w:szCs w:val="22"/>
              </w:rPr>
              <w:t>10</w:t>
            </w:r>
            <w:r>
              <w:rPr>
                <w:rFonts w:hint="eastAsia" w:ascii="宋体" w:hAnsi="宋体" w:eastAsia="宋体" w:cs="宋体"/>
                <w:color w:val="000000"/>
                <w:kern w:val="0"/>
                <w:sz w:val="22"/>
                <w:szCs w:val="22"/>
              </w:rPr>
              <w:t>月</w:t>
            </w:r>
          </w:p>
        </w:tc>
        <w:tc>
          <w:tcPr>
            <w:tcW w:w="245" w:type="pct"/>
            <w:shd w:val="clear" w:color="auto" w:fill="auto"/>
            <w:vAlign w:val="center"/>
          </w:tcPr>
          <w:p w14:paraId="0112B0E0">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现场检查与非现场检查相结合</w:t>
            </w:r>
          </w:p>
        </w:tc>
        <w:tc>
          <w:tcPr>
            <w:tcW w:w="161" w:type="pct"/>
            <w:shd w:val="clear" w:color="auto" w:fill="auto"/>
            <w:vAlign w:val="center"/>
          </w:tcPr>
          <w:p w14:paraId="5BEEBB9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color w:val="000000"/>
                <w:kern w:val="0"/>
                <w:sz w:val="22"/>
                <w:szCs w:val="22"/>
              </w:rPr>
              <w:t>1</w:t>
            </w:r>
          </w:p>
        </w:tc>
        <w:tc>
          <w:tcPr>
            <w:tcW w:w="265" w:type="pct"/>
            <w:shd w:val="clear" w:color="auto" w:fill="auto"/>
            <w:vAlign w:val="center"/>
          </w:tcPr>
          <w:p w14:paraId="07D722B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矿产资源保护监督处 </w:t>
            </w:r>
          </w:p>
        </w:tc>
        <w:tc>
          <w:tcPr>
            <w:tcW w:w="253" w:type="pct"/>
            <w:shd w:val="clear" w:color="auto" w:fill="auto"/>
            <w:vAlign w:val="center"/>
          </w:tcPr>
          <w:p w14:paraId="4DF4BB9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部组织</w:t>
            </w:r>
          </w:p>
          <w:p w14:paraId="49BAABC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省实施</w:t>
            </w:r>
          </w:p>
          <w:p w14:paraId="75F62FF8">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p>
        </w:tc>
        <w:tc>
          <w:tcPr>
            <w:tcW w:w="151" w:type="pct"/>
            <w:shd w:val="clear" w:color="auto" w:fill="auto"/>
            <w:vAlign w:val="center"/>
          </w:tcPr>
          <w:p w14:paraId="4A8F667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双随机抽查</w:t>
            </w:r>
          </w:p>
        </w:tc>
      </w:tr>
      <w:tr w14:paraId="5AEC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40" w:type="pct"/>
            <w:vAlign w:val="center"/>
          </w:tcPr>
          <w:p w14:paraId="55BAE578">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5</w:t>
            </w:r>
          </w:p>
        </w:tc>
        <w:tc>
          <w:tcPr>
            <w:tcW w:w="284" w:type="pct"/>
            <w:vAlign w:val="center"/>
          </w:tcPr>
          <w:p w14:paraId="6C05062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sz w:val="22"/>
                <w:szCs w:val="22"/>
              </w:rPr>
              <w:t>对地质灾害防治资质单位从业活动的行政检查</w:t>
            </w:r>
          </w:p>
        </w:tc>
        <w:tc>
          <w:tcPr>
            <w:tcW w:w="2185" w:type="pct"/>
            <w:vAlign w:val="center"/>
          </w:tcPr>
          <w:p w14:paraId="31608EB9">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default" w:ascii="Times New Roman" w:hAnsi="Times New Roman" w:eastAsia="宋体" w:cs="Times New Roman"/>
                <w:sz w:val="22"/>
                <w:szCs w:val="22"/>
              </w:rPr>
              <w:t>1</w:t>
            </w:r>
            <w:r>
              <w:rPr>
                <w:rFonts w:hint="eastAsia" w:ascii="宋体" w:hAnsi="宋体" w:eastAsia="宋体" w:cs="宋体"/>
                <w:sz w:val="22"/>
                <w:szCs w:val="22"/>
              </w:rPr>
              <w:t>.《地质灾害防治单位资质管理办法》（自然资源部令第</w:t>
            </w:r>
            <w:r>
              <w:rPr>
                <w:rFonts w:hint="default" w:ascii="Times New Roman" w:hAnsi="Times New Roman" w:eastAsia="宋体" w:cs="Times New Roman"/>
                <w:sz w:val="22"/>
                <w:szCs w:val="22"/>
              </w:rPr>
              <w:t>8</w:t>
            </w:r>
            <w:r>
              <w:rPr>
                <w:rFonts w:hint="eastAsia" w:ascii="宋体" w:hAnsi="宋体" w:eastAsia="宋体" w:cs="宋体"/>
                <w:sz w:val="22"/>
                <w:szCs w:val="22"/>
              </w:rPr>
              <w:t>号）第二十六条：省级人民政府自然资源主管部门应当按照“双随机、一公开”监管要求，采取随机摇号的方式，按照不低于百分之十的比例确定抽查的地质灾害防治单位，组织对地质灾害防治单位资质情况和从事地质灾害防治活动情况进行监督检查。</w:t>
            </w:r>
          </w:p>
          <w:p w14:paraId="0279C51E">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rPr>
            </w:pPr>
            <w:r>
              <w:rPr>
                <w:rFonts w:hint="default" w:ascii="Times New Roman" w:hAnsi="Times New Roman" w:eastAsia="宋体" w:cs="Times New Roman"/>
                <w:sz w:val="22"/>
                <w:szCs w:val="22"/>
              </w:rPr>
              <w:t>2</w:t>
            </w:r>
            <w:r>
              <w:rPr>
                <w:rFonts w:hint="eastAsia" w:ascii="宋体" w:hAnsi="宋体" w:eastAsia="宋体" w:cs="宋体"/>
                <w:sz w:val="22"/>
                <w:szCs w:val="22"/>
              </w:rPr>
              <w:t>.《地质灾害防治单位资质管理办法》（自然资源部令第</w:t>
            </w:r>
            <w:r>
              <w:rPr>
                <w:rFonts w:hint="default" w:ascii="Times New Roman" w:hAnsi="Times New Roman" w:eastAsia="宋体" w:cs="Times New Roman"/>
                <w:sz w:val="22"/>
                <w:szCs w:val="22"/>
              </w:rPr>
              <w:t>8</w:t>
            </w:r>
            <w:r>
              <w:rPr>
                <w:rFonts w:hint="eastAsia" w:ascii="宋体" w:hAnsi="宋体" w:eastAsia="宋体" w:cs="宋体"/>
                <w:sz w:val="22"/>
                <w:szCs w:val="22"/>
              </w:rPr>
              <w:t>号）第二十七条：省级人民政府自然资源主管部门负责本行政区域内地质灾害防治单位资质情况的监督管理，重点对地质灾害防治单位的专业技术人员、项目业绩真实性、质量安全管理体系等情况进行检查。</w:t>
            </w:r>
          </w:p>
        </w:tc>
        <w:tc>
          <w:tcPr>
            <w:tcW w:w="528" w:type="pct"/>
            <w:vAlign w:val="center"/>
          </w:tcPr>
          <w:p w14:paraId="600BC958">
            <w:pPr>
              <w:keepNext w:val="0"/>
              <w:keepLines w:val="0"/>
              <w:pageBreakBefore w:val="0"/>
              <w:suppressLineNumbers w:val="0"/>
              <w:kinsoku/>
              <w:wordWrap/>
              <w:overflowPunct/>
              <w:topLinePunct w:val="0"/>
              <w:bidi w:val="0"/>
              <w:snapToGrid/>
              <w:spacing w:before="0" w:beforeAutospacing="0" w:after="0" w:afterAutospacing="0" w:line="240" w:lineRule="exact"/>
              <w:ind w:left="0" w:right="0" w:firstLine="223"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从</w:t>
            </w:r>
            <w:r>
              <w:rPr>
                <w:rFonts w:hint="default" w:ascii="Times New Roman" w:hAnsi="Times New Roman" w:eastAsia="宋体" w:cs="Times New Roman"/>
                <w:sz w:val="22"/>
                <w:szCs w:val="22"/>
              </w:rPr>
              <w:t>110</w:t>
            </w:r>
            <w:r>
              <w:rPr>
                <w:rFonts w:hint="eastAsia" w:ascii="宋体" w:hAnsi="宋体" w:eastAsia="宋体" w:cs="宋体"/>
                <w:sz w:val="22"/>
                <w:szCs w:val="22"/>
              </w:rPr>
              <w:t>家地质灾害防治资质单位中，抽取不低于</w:t>
            </w:r>
            <w:r>
              <w:rPr>
                <w:rFonts w:hint="default" w:ascii="Times New Roman" w:hAnsi="Times New Roman" w:eastAsia="宋体" w:cs="Times New Roman"/>
                <w:sz w:val="22"/>
                <w:szCs w:val="22"/>
              </w:rPr>
              <w:t>10</w:t>
            </w:r>
            <w:r>
              <w:rPr>
                <w:rFonts w:hint="eastAsia" w:ascii="宋体" w:hAnsi="宋体" w:eastAsia="宋体" w:cs="宋体"/>
                <w:sz w:val="22"/>
                <w:szCs w:val="22"/>
              </w:rPr>
              <w:t>%检查。</w:t>
            </w:r>
          </w:p>
        </w:tc>
        <w:tc>
          <w:tcPr>
            <w:tcW w:w="528" w:type="pct"/>
            <w:vAlign w:val="center"/>
          </w:tcPr>
          <w:p w14:paraId="193BFE38">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资质条件匹配情况、地质灾害防治活动合法合规情况、地质灾害防治工程质量情况，以及违约或被投诉举报情况等。</w:t>
            </w:r>
          </w:p>
        </w:tc>
        <w:tc>
          <w:tcPr>
            <w:tcW w:w="255" w:type="pct"/>
            <w:shd w:val="clear" w:color="auto" w:fill="auto"/>
            <w:vAlign w:val="center"/>
          </w:tcPr>
          <w:p w14:paraId="5E0112C4">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4</w:t>
            </w:r>
            <w:r>
              <w:rPr>
                <w:rFonts w:hint="eastAsia" w:ascii="宋体" w:hAnsi="宋体" w:eastAsia="宋体" w:cs="宋体"/>
                <w:sz w:val="22"/>
                <w:szCs w:val="22"/>
              </w:rPr>
              <w:t>—</w:t>
            </w:r>
            <w:r>
              <w:rPr>
                <w:rFonts w:hint="default" w:ascii="Times New Roman" w:hAnsi="Times New Roman" w:eastAsia="宋体" w:cs="Times New Roman"/>
                <w:sz w:val="22"/>
                <w:szCs w:val="22"/>
              </w:rPr>
              <w:t>10</w:t>
            </w:r>
            <w:r>
              <w:rPr>
                <w:rFonts w:hint="eastAsia" w:ascii="宋体" w:hAnsi="宋体" w:eastAsia="宋体" w:cs="宋体"/>
                <w:sz w:val="22"/>
                <w:szCs w:val="22"/>
              </w:rPr>
              <w:t>月</w:t>
            </w:r>
          </w:p>
        </w:tc>
        <w:tc>
          <w:tcPr>
            <w:tcW w:w="245" w:type="pct"/>
            <w:vAlign w:val="center"/>
          </w:tcPr>
          <w:p w14:paraId="3B7A777B">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现场检查与非现场检查相结合</w:t>
            </w:r>
          </w:p>
        </w:tc>
        <w:tc>
          <w:tcPr>
            <w:tcW w:w="161" w:type="pct"/>
            <w:vAlign w:val="center"/>
          </w:tcPr>
          <w:p w14:paraId="160E1CB3">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default" w:ascii="Times New Roman" w:hAnsi="Times New Roman" w:eastAsia="宋体" w:cs="Times New Roman"/>
                <w:sz w:val="22"/>
                <w:szCs w:val="22"/>
              </w:rPr>
              <w:t>1</w:t>
            </w:r>
          </w:p>
        </w:tc>
        <w:tc>
          <w:tcPr>
            <w:tcW w:w="265" w:type="pct"/>
            <w:vAlign w:val="center"/>
          </w:tcPr>
          <w:p w14:paraId="718E9C3C">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地质勘查管理处</w:t>
            </w:r>
          </w:p>
        </w:tc>
        <w:tc>
          <w:tcPr>
            <w:tcW w:w="253" w:type="pct"/>
            <w:vAlign w:val="center"/>
          </w:tcPr>
          <w:p w14:paraId="1A50011A">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p>
        </w:tc>
        <w:tc>
          <w:tcPr>
            <w:tcW w:w="151" w:type="pct"/>
            <w:shd w:val="clear" w:color="auto" w:fill="auto"/>
            <w:vAlign w:val="center"/>
          </w:tcPr>
          <w:p w14:paraId="63B756B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双随机抽查</w:t>
            </w:r>
          </w:p>
        </w:tc>
      </w:tr>
      <w:tr w14:paraId="379B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0" w:type="pct"/>
            <w:shd w:val="clear" w:color="auto" w:fill="auto"/>
            <w:vAlign w:val="center"/>
          </w:tcPr>
          <w:p w14:paraId="4F0CA8AB">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6</w:t>
            </w:r>
          </w:p>
        </w:tc>
        <w:tc>
          <w:tcPr>
            <w:tcW w:w="284" w:type="pct"/>
            <w:shd w:val="clear" w:color="auto" w:fill="auto"/>
            <w:vAlign w:val="center"/>
          </w:tcPr>
          <w:p w14:paraId="2357897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textAlignment w:val="auto"/>
              <w:rPr>
                <w:rFonts w:hint="eastAsia" w:ascii="宋体" w:hAnsi="宋体" w:eastAsia="宋体" w:cs="宋体"/>
                <w:color w:val="000000"/>
                <w:sz w:val="22"/>
                <w:szCs w:val="22"/>
              </w:rPr>
            </w:pPr>
            <w:r>
              <w:rPr>
                <w:rFonts w:hint="eastAsia" w:ascii="宋体" w:hAnsi="宋体" w:eastAsia="宋体" w:cs="宋体"/>
                <w:sz w:val="22"/>
                <w:szCs w:val="22"/>
              </w:rPr>
              <w:t>对测绘资质和测绘地理信息成果质量的行政检查</w:t>
            </w:r>
          </w:p>
        </w:tc>
        <w:tc>
          <w:tcPr>
            <w:tcW w:w="2185" w:type="pct"/>
            <w:shd w:val="clear" w:color="auto" w:fill="auto"/>
            <w:vAlign w:val="center"/>
          </w:tcPr>
          <w:p w14:paraId="620F4C1D">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default" w:ascii="Times New Roman" w:hAnsi="Times New Roman" w:eastAsia="宋体" w:cs="Times New Roman"/>
                <w:sz w:val="22"/>
                <w:szCs w:val="22"/>
              </w:rPr>
              <w:t>1</w:t>
            </w:r>
            <w:r>
              <w:rPr>
                <w:rFonts w:hint="eastAsia" w:ascii="宋体" w:hAnsi="宋体" w:eastAsia="宋体" w:cs="宋体"/>
                <w:sz w:val="22"/>
                <w:szCs w:val="22"/>
              </w:rPr>
              <w:t>.《测绘法》第四条：县级以上地方人民政府测绘地理信息主管部门负责本行政区域测绘工作的统一监督管理。县级以上地方人民政府其他有关部门按照本级人民政府规定的职责分工，负责本部门有关的测绘工作。</w:t>
            </w:r>
          </w:p>
          <w:p w14:paraId="0AFA3B1D">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default" w:ascii="Times New Roman" w:hAnsi="Times New Roman" w:eastAsia="宋体" w:cs="Times New Roman"/>
                <w:sz w:val="22"/>
                <w:szCs w:val="22"/>
              </w:rPr>
              <w:t>2</w:t>
            </w:r>
            <w:r>
              <w:rPr>
                <w:rFonts w:hint="eastAsia" w:ascii="宋体" w:hAnsi="宋体" w:eastAsia="宋体" w:cs="宋体"/>
                <w:sz w:val="22"/>
                <w:szCs w:val="22"/>
              </w:rPr>
              <w:t>.《测绘地理信息质量管理办法》（国测国发〔</w:t>
            </w:r>
            <w:r>
              <w:rPr>
                <w:rFonts w:hint="default" w:ascii="Times New Roman" w:hAnsi="Times New Roman" w:eastAsia="宋体" w:cs="Times New Roman"/>
                <w:sz w:val="22"/>
                <w:szCs w:val="22"/>
              </w:rPr>
              <w:t>2015</w:t>
            </w:r>
            <w:r>
              <w:rPr>
                <w:rFonts w:hint="eastAsia" w:ascii="宋体" w:hAnsi="宋体" w:eastAsia="宋体" w:cs="宋体"/>
                <w:sz w:val="22"/>
                <w:szCs w:val="22"/>
              </w:rPr>
              <w:t>〕</w:t>
            </w:r>
            <w:r>
              <w:rPr>
                <w:rFonts w:hint="default" w:ascii="Times New Roman" w:hAnsi="Times New Roman" w:eastAsia="宋体" w:cs="Times New Roman"/>
                <w:sz w:val="22"/>
                <w:szCs w:val="22"/>
              </w:rPr>
              <w:t>17</w:t>
            </w:r>
            <w:r>
              <w:rPr>
                <w:rFonts w:hint="eastAsia" w:ascii="宋体" w:hAnsi="宋体" w:eastAsia="宋体" w:cs="宋体"/>
                <w:sz w:val="22"/>
                <w:szCs w:val="22"/>
              </w:rPr>
              <w:t>号）第七条：国家测绘地理信息局</w:t>
            </w:r>
            <w:bookmarkStart w:id="4" w:name="_GoBack"/>
            <w:bookmarkEnd w:id="4"/>
            <w:r>
              <w:rPr>
                <w:rFonts w:hint="eastAsia" w:ascii="宋体" w:hAnsi="宋体" w:eastAsia="宋体" w:cs="宋体"/>
                <w:sz w:val="22"/>
                <w:szCs w:val="22"/>
              </w:rPr>
              <w:t>按年度制定国家测绘地理信息质量监督检查计划。</w:t>
            </w:r>
          </w:p>
          <w:p w14:paraId="7D153BED">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eastAsia" w:ascii="宋体" w:hAnsi="宋体" w:eastAsia="宋体" w:cs="宋体"/>
                <w:sz w:val="22"/>
                <w:szCs w:val="22"/>
              </w:rPr>
              <w:t>县级以上地方人民政府测绘地理信息行政主管部门依据上一级质量监督检查计划并结合本地情况，安排本级监督检查工作，报上一级测绘地理信息行政主管部门备案。</w:t>
            </w:r>
          </w:p>
          <w:p w14:paraId="3E0AD521">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eastAsia" w:ascii="宋体" w:hAnsi="宋体" w:eastAsia="宋体" w:cs="宋体"/>
                <w:sz w:val="22"/>
                <w:szCs w:val="22"/>
              </w:rPr>
              <w:t>同一测绘地理信息项目或同一批次成果，上级监督检查的，下级不得另行重复检查。</w:t>
            </w:r>
          </w:p>
          <w:p w14:paraId="581BF1F4">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default" w:ascii="Times New Roman" w:hAnsi="Times New Roman" w:eastAsia="宋体" w:cs="Times New Roman"/>
                <w:sz w:val="22"/>
                <w:szCs w:val="22"/>
              </w:rPr>
              <w:t>3</w:t>
            </w:r>
            <w:r>
              <w:rPr>
                <w:rFonts w:hint="eastAsia" w:ascii="宋体" w:hAnsi="宋体" w:eastAsia="宋体" w:cs="宋体"/>
                <w:sz w:val="22"/>
                <w:szCs w:val="22"/>
              </w:rPr>
              <w:t>.《测绘成果质量监督抽查管理办法》（国测国发〔</w:t>
            </w:r>
            <w:r>
              <w:rPr>
                <w:rFonts w:hint="default" w:ascii="Times New Roman" w:hAnsi="Times New Roman" w:eastAsia="宋体" w:cs="Times New Roman"/>
                <w:sz w:val="22"/>
                <w:szCs w:val="22"/>
              </w:rPr>
              <w:t>2010</w:t>
            </w:r>
            <w:r>
              <w:rPr>
                <w:rFonts w:hint="eastAsia" w:ascii="宋体" w:hAnsi="宋体" w:eastAsia="宋体" w:cs="宋体"/>
                <w:sz w:val="22"/>
                <w:szCs w:val="22"/>
              </w:rPr>
              <w:t>〕</w:t>
            </w:r>
            <w:r>
              <w:rPr>
                <w:rFonts w:hint="default" w:ascii="Times New Roman" w:hAnsi="Times New Roman" w:eastAsia="宋体" w:cs="Times New Roman"/>
                <w:sz w:val="22"/>
                <w:szCs w:val="22"/>
              </w:rPr>
              <w:t>9</w:t>
            </w:r>
            <w:r>
              <w:rPr>
                <w:rFonts w:hint="eastAsia" w:ascii="宋体" w:hAnsi="宋体" w:eastAsia="宋体" w:cs="宋体"/>
                <w:sz w:val="22"/>
                <w:szCs w:val="22"/>
              </w:rPr>
              <w:t>号）第三条：国家测绘局负责组织实施全国质量监督抽查工作。县级以上地方人民政府测绘行政主管部门负责组织实施本行政区域内质量监督抽查工作。</w:t>
            </w:r>
          </w:p>
          <w:p w14:paraId="4CD85A3B">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4</w:t>
            </w:r>
            <w:r>
              <w:rPr>
                <w:rFonts w:hint="eastAsia" w:ascii="宋体" w:hAnsi="宋体" w:eastAsia="宋体" w:cs="宋体"/>
                <w:sz w:val="22"/>
                <w:szCs w:val="22"/>
              </w:rPr>
              <w:t>.《湖南省测绘地理信息条例》第三十条：县级以上人民政府自然资源主管部门应当组织开展测绘成果质量检查，每年按比例随机抽检测绘地理信息项目质量，并向社会公布监督检查结果。检查工作中的技术性事务可以委托具有相应资质的测绘成果质量检验机构或者测绘单位承担。</w:t>
            </w:r>
          </w:p>
        </w:tc>
        <w:tc>
          <w:tcPr>
            <w:tcW w:w="528" w:type="pct"/>
            <w:shd w:val="clear" w:color="auto" w:fill="auto"/>
            <w:vAlign w:val="center"/>
          </w:tcPr>
          <w:p w14:paraId="2BFBB51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firstLine="223" w:firstLineChars="100"/>
              <w:textAlignment w:val="auto"/>
              <w:rPr>
                <w:rFonts w:hint="eastAsia" w:ascii="宋体" w:hAnsi="宋体" w:eastAsia="宋体" w:cs="宋体"/>
                <w:color w:val="000000"/>
                <w:sz w:val="22"/>
                <w:szCs w:val="22"/>
              </w:rPr>
            </w:pPr>
            <w:r>
              <w:rPr>
                <w:rFonts w:hint="eastAsia" w:ascii="宋体" w:hAnsi="宋体" w:eastAsia="宋体" w:cs="宋体"/>
                <w:color w:val="auto"/>
                <w:kern w:val="0"/>
                <w:sz w:val="22"/>
                <w:szCs w:val="22"/>
              </w:rPr>
              <w:t>从省内注册的</w:t>
            </w:r>
            <w:r>
              <w:rPr>
                <w:rFonts w:hint="default" w:ascii="Times New Roman" w:hAnsi="Times New Roman" w:eastAsia="宋体" w:cs="Times New Roman"/>
                <w:color w:val="auto"/>
                <w:kern w:val="0"/>
                <w:sz w:val="22"/>
                <w:szCs w:val="22"/>
              </w:rPr>
              <w:t>151</w:t>
            </w:r>
            <w:r>
              <w:rPr>
                <w:rFonts w:hint="eastAsia" w:ascii="宋体" w:hAnsi="宋体" w:eastAsia="宋体" w:cs="宋体"/>
                <w:color w:val="auto"/>
                <w:kern w:val="0"/>
                <w:sz w:val="22"/>
                <w:szCs w:val="22"/>
              </w:rPr>
              <w:t>测绘资质单位中，抽取</w:t>
            </w:r>
            <w:r>
              <w:rPr>
                <w:rFonts w:hint="default" w:ascii="Times New Roman" w:hAnsi="Times New Roman" w:eastAsia="宋体" w:cs="Times New Roman"/>
                <w:color w:val="auto"/>
                <w:kern w:val="0"/>
                <w:sz w:val="22"/>
                <w:szCs w:val="22"/>
              </w:rPr>
              <w:t>58</w:t>
            </w:r>
            <w:r>
              <w:rPr>
                <w:rFonts w:hint="eastAsia" w:ascii="宋体" w:hAnsi="宋体" w:eastAsia="宋体" w:cs="宋体"/>
                <w:color w:val="auto"/>
                <w:kern w:val="0"/>
                <w:sz w:val="22"/>
                <w:szCs w:val="22"/>
              </w:rPr>
              <w:t>家检查。</w:t>
            </w:r>
          </w:p>
        </w:tc>
        <w:tc>
          <w:tcPr>
            <w:tcW w:w="528" w:type="pct"/>
            <w:shd w:val="clear" w:color="auto" w:fill="auto"/>
            <w:vAlign w:val="center"/>
          </w:tcPr>
          <w:p w14:paraId="5C18C1F7">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rPr>
              <w:t>测绘资质和测绘地理信息成果质量情况。</w:t>
            </w:r>
          </w:p>
        </w:tc>
        <w:tc>
          <w:tcPr>
            <w:tcW w:w="255" w:type="pct"/>
            <w:shd w:val="clear" w:color="auto" w:fill="auto"/>
            <w:vAlign w:val="center"/>
          </w:tcPr>
          <w:p w14:paraId="2A36D5A9">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3</w:t>
            </w:r>
            <w:r>
              <w:rPr>
                <w:rFonts w:hint="eastAsia" w:ascii="宋体" w:hAnsi="宋体" w:eastAsia="宋体" w:cs="宋体"/>
                <w:sz w:val="22"/>
                <w:szCs w:val="22"/>
              </w:rPr>
              <w:t>—</w:t>
            </w:r>
            <w:r>
              <w:rPr>
                <w:rFonts w:hint="default" w:ascii="Times New Roman" w:hAnsi="Times New Roman" w:eastAsia="宋体" w:cs="Times New Roman"/>
                <w:sz w:val="22"/>
                <w:szCs w:val="22"/>
              </w:rPr>
              <w:t>12</w:t>
            </w:r>
            <w:r>
              <w:rPr>
                <w:rFonts w:hint="eastAsia" w:ascii="宋体" w:hAnsi="宋体" w:eastAsia="宋体" w:cs="宋体"/>
                <w:sz w:val="22"/>
                <w:szCs w:val="22"/>
              </w:rPr>
              <w:t>月</w:t>
            </w:r>
          </w:p>
        </w:tc>
        <w:tc>
          <w:tcPr>
            <w:tcW w:w="245" w:type="pct"/>
            <w:shd w:val="clear" w:color="auto" w:fill="auto"/>
            <w:vAlign w:val="center"/>
          </w:tcPr>
          <w:p w14:paraId="391516B2">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现场检查</w:t>
            </w:r>
          </w:p>
        </w:tc>
        <w:tc>
          <w:tcPr>
            <w:tcW w:w="161" w:type="pct"/>
            <w:shd w:val="clear" w:color="auto" w:fill="auto"/>
            <w:vAlign w:val="center"/>
          </w:tcPr>
          <w:p w14:paraId="6E582B2C">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1</w:t>
            </w:r>
          </w:p>
        </w:tc>
        <w:tc>
          <w:tcPr>
            <w:tcW w:w="265" w:type="pct"/>
            <w:shd w:val="clear" w:color="auto" w:fill="auto"/>
            <w:vAlign w:val="center"/>
          </w:tcPr>
          <w:p w14:paraId="7B67E8FD">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国土</w:t>
            </w:r>
          </w:p>
          <w:p w14:paraId="30AF9CC4">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eastAsia" w:ascii="宋体" w:hAnsi="宋体" w:eastAsia="宋体" w:cs="宋体"/>
                <w:sz w:val="22"/>
                <w:szCs w:val="22"/>
              </w:rPr>
              <w:t>测绘处</w:t>
            </w:r>
          </w:p>
        </w:tc>
        <w:tc>
          <w:tcPr>
            <w:tcW w:w="253" w:type="pct"/>
            <w:shd w:val="clear" w:color="auto" w:fill="auto"/>
            <w:vAlign w:val="center"/>
          </w:tcPr>
          <w:p w14:paraId="27B1778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是（联合省市场监管局实施）</w:t>
            </w:r>
          </w:p>
        </w:tc>
        <w:tc>
          <w:tcPr>
            <w:tcW w:w="151" w:type="pct"/>
            <w:shd w:val="clear" w:color="auto" w:fill="auto"/>
            <w:vAlign w:val="center"/>
          </w:tcPr>
          <w:p w14:paraId="74F1209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双随机抽查</w:t>
            </w:r>
          </w:p>
        </w:tc>
      </w:tr>
      <w:tr w14:paraId="66DB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40" w:type="pct"/>
            <w:vAlign w:val="center"/>
          </w:tcPr>
          <w:p w14:paraId="0E7BBC02">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rPr>
            </w:pPr>
            <w:r>
              <w:rPr>
                <w:rFonts w:hint="default" w:ascii="Times New Roman" w:hAnsi="Times New Roman" w:eastAsia="宋体" w:cs="Times New Roman"/>
                <w:sz w:val="22"/>
                <w:szCs w:val="22"/>
              </w:rPr>
              <w:t>7</w:t>
            </w:r>
          </w:p>
        </w:tc>
        <w:tc>
          <w:tcPr>
            <w:tcW w:w="284" w:type="pct"/>
            <w:vAlign w:val="center"/>
          </w:tcPr>
          <w:p w14:paraId="1022562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textAlignment w:val="auto"/>
              <w:rPr>
                <w:rFonts w:hint="eastAsia" w:ascii="宋体" w:hAnsi="宋体" w:eastAsia="宋体" w:cs="宋体"/>
                <w:color w:val="000000"/>
                <w:sz w:val="22"/>
                <w:szCs w:val="22"/>
              </w:rPr>
            </w:pPr>
            <w:r>
              <w:rPr>
                <w:rFonts w:hint="eastAsia" w:ascii="宋体" w:hAnsi="宋体" w:eastAsia="宋体" w:cs="宋体"/>
                <w:sz w:val="22"/>
                <w:szCs w:val="22"/>
              </w:rPr>
              <w:t>对涉密地理信息成果保密的行政检查</w:t>
            </w:r>
          </w:p>
        </w:tc>
        <w:tc>
          <w:tcPr>
            <w:tcW w:w="2185" w:type="pct"/>
            <w:vAlign w:val="center"/>
          </w:tcPr>
          <w:p w14:paraId="2D14CBCC">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default" w:ascii="Times New Roman" w:hAnsi="Times New Roman" w:eastAsia="宋体" w:cs="Times New Roman"/>
                <w:sz w:val="22"/>
                <w:szCs w:val="22"/>
              </w:rPr>
              <w:t>1</w:t>
            </w:r>
            <w:r>
              <w:rPr>
                <w:rFonts w:hint="eastAsia" w:ascii="宋体" w:hAnsi="宋体" w:eastAsia="宋体" w:cs="宋体"/>
                <w:sz w:val="22"/>
                <w:szCs w:val="22"/>
              </w:rPr>
              <w:t>.《保守国家秘密法》第四十九条：保密行政管理部门依法组织开展保密宣传教育、保密检查、保密技术防护、保密违法案件调查处理工作，对保密工作进行指导和监督管理。</w:t>
            </w:r>
          </w:p>
          <w:p w14:paraId="459DD4AA">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r>
              <w:rPr>
                <w:rFonts w:hint="default" w:ascii="Times New Roman" w:hAnsi="Times New Roman" w:eastAsia="宋体" w:cs="Times New Roman"/>
                <w:sz w:val="22"/>
                <w:szCs w:val="22"/>
              </w:rPr>
              <w:t>2</w:t>
            </w:r>
            <w:r>
              <w:rPr>
                <w:rFonts w:hint="eastAsia" w:ascii="宋体" w:hAnsi="宋体" w:eastAsia="宋体" w:cs="宋体"/>
                <w:sz w:val="22"/>
                <w:szCs w:val="22"/>
              </w:rPr>
              <w:t>.《测绘法》第四十九条：县级以上人民政府测绘地理信息主管部门应当建立健全随机抽查机制，依法履行监督检查职责，发现涉嫌违反本法规定行为的，可以依法采取下列措施：（一）查阅、复制有关合同、票据、账簿、登记台账以及其他有关文件、资料；（二）查封、扣押与涉嫌违法测绘行为直接相关的设备、工具、原材料、测绘成果资料等。</w:t>
            </w:r>
          </w:p>
          <w:p w14:paraId="6335ACBF">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sz w:val="22"/>
                <w:szCs w:val="22"/>
              </w:rPr>
            </w:pPr>
            <w:r>
              <w:rPr>
                <w:rFonts w:hint="default" w:ascii="Times New Roman" w:hAnsi="Times New Roman" w:eastAsia="宋体" w:cs="Times New Roman"/>
                <w:sz w:val="22"/>
                <w:szCs w:val="22"/>
              </w:rPr>
              <w:t>3</w:t>
            </w:r>
            <w:r>
              <w:rPr>
                <w:rFonts w:hint="eastAsia" w:ascii="宋体" w:hAnsi="宋体" w:eastAsia="宋体" w:cs="宋体"/>
                <w:sz w:val="22"/>
                <w:szCs w:val="22"/>
              </w:rPr>
              <w:t>.《测绘成果管理条例》第三条：国务院测绘行政主管部门负责全国测绘成果工作的统一监督管理。国务院其他有关部门按照职责分工，负责本部门有关的测绘成果工作。</w:t>
            </w:r>
          </w:p>
        </w:tc>
        <w:tc>
          <w:tcPr>
            <w:tcW w:w="528" w:type="pct"/>
            <w:vAlign w:val="center"/>
          </w:tcPr>
          <w:p w14:paraId="16EA855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firstLine="223" w:firstLineChars="100"/>
              <w:textAlignment w:val="auto"/>
              <w:rPr>
                <w:rFonts w:hint="eastAsia" w:ascii="宋体" w:hAnsi="宋体" w:eastAsia="宋体" w:cs="宋体"/>
                <w:sz w:val="22"/>
                <w:szCs w:val="22"/>
              </w:rPr>
            </w:pPr>
            <w:r>
              <w:rPr>
                <w:rFonts w:hint="eastAsia" w:ascii="宋体" w:hAnsi="宋体" w:eastAsia="宋体" w:cs="宋体"/>
                <w:color w:val="auto"/>
                <w:kern w:val="0"/>
                <w:sz w:val="22"/>
                <w:szCs w:val="22"/>
              </w:rPr>
              <w:t>从省内注册的</w:t>
            </w:r>
            <w:r>
              <w:rPr>
                <w:rFonts w:hint="default" w:ascii="Times New Roman" w:hAnsi="Times New Roman" w:eastAsia="宋体" w:cs="Times New Roman"/>
                <w:color w:val="auto"/>
                <w:kern w:val="0"/>
                <w:sz w:val="22"/>
                <w:szCs w:val="22"/>
              </w:rPr>
              <w:t>151</w:t>
            </w:r>
            <w:r>
              <w:rPr>
                <w:rFonts w:hint="eastAsia" w:ascii="宋体" w:hAnsi="宋体" w:eastAsia="宋体" w:cs="宋体"/>
                <w:color w:val="auto"/>
                <w:kern w:val="0"/>
                <w:sz w:val="22"/>
                <w:szCs w:val="22"/>
              </w:rPr>
              <w:t>测绘资质单位、</w:t>
            </w:r>
            <w:r>
              <w:rPr>
                <w:rFonts w:hint="default" w:ascii="Times New Roman" w:hAnsi="Times New Roman" w:eastAsia="宋体" w:cs="Times New Roman"/>
                <w:color w:val="auto"/>
                <w:kern w:val="0"/>
                <w:sz w:val="22"/>
                <w:szCs w:val="22"/>
              </w:rPr>
              <w:t>40</w:t>
            </w:r>
            <w:r>
              <w:rPr>
                <w:rFonts w:hint="eastAsia" w:ascii="宋体" w:hAnsi="宋体" w:eastAsia="宋体" w:cs="宋体"/>
                <w:color w:val="auto"/>
                <w:kern w:val="0"/>
                <w:sz w:val="22"/>
                <w:szCs w:val="22"/>
              </w:rPr>
              <w:t>家数据使用单位中，抽取</w:t>
            </w:r>
            <w:r>
              <w:rPr>
                <w:rFonts w:hint="default" w:ascii="Times New Roman" w:hAnsi="Times New Roman" w:eastAsia="宋体" w:cs="Times New Roman"/>
                <w:color w:val="auto"/>
                <w:kern w:val="0"/>
                <w:sz w:val="22"/>
                <w:szCs w:val="22"/>
              </w:rPr>
              <w:t>35</w:t>
            </w:r>
            <w:r>
              <w:rPr>
                <w:rFonts w:hint="eastAsia" w:ascii="宋体" w:hAnsi="宋体" w:eastAsia="宋体" w:cs="宋体"/>
                <w:color w:val="auto"/>
                <w:kern w:val="0"/>
                <w:sz w:val="22"/>
                <w:szCs w:val="22"/>
              </w:rPr>
              <w:t>%检查。</w:t>
            </w:r>
          </w:p>
        </w:tc>
        <w:tc>
          <w:tcPr>
            <w:tcW w:w="528" w:type="pct"/>
            <w:vAlign w:val="center"/>
          </w:tcPr>
          <w:p w14:paraId="318ED75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自然资源涉密和敏感数据安全保密管理、涉密地理信息成果保密检查。</w:t>
            </w:r>
          </w:p>
        </w:tc>
        <w:tc>
          <w:tcPr>
            <w:tcW w:w="255" w:type="pct"/>
            <w:shd w:val="clear" w:color="auto" w:fill="auto"/>
            <w:vAlign w:val="center"/>
          </w:tcPr>
          <w:p w14:paraId="3A62710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color w:val="000000"/>
                <w:kern w:val="0"/>
                <w:sz w:val="22"/>
                <w:szCs w:val="22"/>
              </w:rPr>
              <w:t>3</w:t>
            </w:r>
            <w:r>
              <w:rPr>
                <w:rFonts w:hint="eastAsia" w:ascii="宋体" w:hAnsi="宋体" w:eastAsia="宋体" w:cs="宋体"/>
                <w:color w:val="000000"/>
                <w:kern w:val="0"/>
                <w:sz w:val="22"/>
                <w:szCs w:val="22"/>
              </w:rPr>
              <w:t>—</w:t>
            </w:r>
            <w:r>
              <w:rPr>
                <w:rFonts w:hint="default" w:ascii="Times New Roman" w:hAnsi="Times New Roman" w:eastAsia="宋体" w:cs="Times New Roman"/>
                <w:color w:val="000000"/>
                <w:kern w:val="0"/>
                <w:sz w:val="22"/>
                <w:szCs w:val="22"/>
              </w:rPr>
              <w:t>12</w:t>
            </w:r>
            <w:r>
              <w:rPr>
                <w:rFonts w:hint="eastAsia" w:ascii="宋体" w:hAnsi="宋体" w:eastAsia="宋体" w:cs="宋体"/>
                <w:color w:val="000000"/>
                <w:kern w:val="0"/>
                <w:sz w:val="22"/>
                <w:szCs w:val="22"/>
              </w:rPr>
              <w:t>月</w:t>
            </w:r>
          </w:p>
        </w:tc>
        <w:tc>
          <w:tcPr>
            <w:tcW w:w="245" w:type="pct"/>
            <w:vAlign w:val="center"/>
          </w:tcPr>
          <w:p w14:paraId="57BB1582">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现场检查</w:t>
            </w:r>
          </w:p>
        </w:tc>
        <w:tc>
          <w:tcPr>
            <w:tcW w:w="161" w:type="pct"/>
            <w:vAlign w:val="center"/>
          </w:tcPr>
          <w:p w14:paraId="37E1769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color w:val="000000"/>
                <w:kern w:val="0"/>
                <w:sz w:val="22"/>
                <w:szCs w:val="22"/>
              </w:rPr>
              <w:t>1</w:t>
            </w:r>
          </w:p>
        </w:tc>
        <w:tc>
          <w:tcPr>
            <w:tcW w:w="265" w:type="pct"/>
            <w:vAlign w:val="center"/>
          </w:tcPr>
          <w:p w14:paraId="092D0D1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地理</w:t>
            </w:r>
          </w:p>
          <w:p w14:paraId="57A668B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w:t>
            </w:r>
          </w:p>
          <w:p w14:paraId="5849266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管理处</w:t>
            </w:r>
          </w:p>
        </w:tc>
        <w:tc>
          <w:tcPr>
            <w:tcW w:w="253" w:type="pct"/>
            <w:vAlign w:val="center"/>
          </w:tcPr>
          <w:p w14:paraId="5EDE3688">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p>
        </w:tc>
        <w:tc>
          <w:tcPr>
            <w:tcW w:w="151" w:type="pct"/>
            <w:shd w:val="clear" w:color="auto" w:fill="auto"/>
            <w:vAlign w:val="center"/>
          </w:tcPr>
          <w:p w14:paraId="282383E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双随机抽查</w:t>
            </w:r>
          </w:p>
        </w:tc>
      </w:tr>
      <w:tr w14:paraId="128F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0" w:type="pct"/>
            <w:vAlign w:val="center"/>
          </w:tcPr>
          <w:p w14:paraId="67A5AC01">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default" w:ascii="Times New Roman" w:hAnsi="Times New Roman" w:eastAsia="宋体" w:cs="Times New Roman"/>
                <w:sz w:val="22"/>
                <w:szCs w:val="22"/>
                <w:lang w:bidi="ar"/>
              </w:rPr>
              <w:t>8</w:t>
            </w:r>
          </w:p>
        </w:tc>
        <w:tc>
          <w:tcPr>
            <w:tcW w:w="284" w:type="pct"/>
            <w:vAlign w:val="center"/>
          </w:tcPr>
          <w:p w14:paraId="55A07391">
            <w:pPr>
              <w:keepNext w:val="0"/>
              <w:keepLines w:val="0"/>
              <w:pageBreakBefore w:val="0"/>
              <w:suppressLineNumbers w:val="0"/>
              <w:kinsoku/>
              <w:wordWrap/>
              <w:overflowPunct/>
              <w:topLinePunct w:val="0"/>
              <w:bidi w:val="0"/>
              <w:snapToGrid/>
              <w:spacing w:before="0" w:beforeAutospacing="0" w:after="0" w:afterAutospacing="0" w:line="240" w:lineRule="exact"/>
              <w:ind w:left="0" w:right="0"/>
              <w:textAlignment w:val="auto"/>
              <w:rPr>
                <w:rFonts w:hint="eastAsia" w:ascii="宋体" w:hAnsi="宋体" w:eastAsia="宋体" w:cs="宋体"/>
                <w:color w:val="auto"/>
                <w:kern w:val="0"/>
                <w:sz w:val="22"/>
                <w:szCs w:val="22"/>
              </w:rPr>
            </w:pPr>
            <w:r>
              <w:rPr>
                <w:rFonts w:hint="eastAsia" w:ascii="宋体" w:hAnsi="宋体" w:eastAsia="宋体" w:cs="宋体"/>
                <w:color w:val="000000"/>
                <w:sz w:val="22"/>
                <w:szCs w:val="22"/>
                <w:lang w:bidi="ar"/>
              </w:rPr>
              <w:t>对商业性探矿权坑探实施情况进行行政检查</w:t>
            </w:r>
          </w:p>
        </w:tc>
        <w:tc>
          <w:tcPr>
            <w:tcW w:w="2185" w:type="pct"/>
            <w:vAlign w:val="center"/>
          </w:tcPr>
          <w:p w14:paraId="6E01E391">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textAlignment w:val="auto"/>
              <w:rPr>
                <w:rFonts w:hint="eastAsia" w:ascii="宋体" w:hAnsi="宋体" w:eastAsia="宋体" w:cs="宋体"/>
                <w:kern w:val="0"/>
                <w:sz w:val="22"/>
                <w:szCs w:val="22"/>
                <w:highlight w:val="none"/>
                <w:vertAlign w:val="baseline"/>
              </w:rPr>
            </w:pPr>
            <w:r>
              <w:rPr>
                <w:rFonts w:hint="default" w:ascii="Times New Roman" w:hAnsi="Times New Roman" w:eastAsia="宋体" w:cs="Times New Roman"/>
                <w:sz w:val="22"/>
                <w:szCs w:val="22"/>
                <w:lang w:bidi="ar"/>
              </w:rPr>
              <w:t>1</w:t>
            </w:r>
            <w:r>
              <w:rPr>
                <w:rFonts w:hint="eastAsia" w:ascii="宋体" w:hAnsi="宋体" w:eastAsia="宋体" w:cs="宋体"/>
                <w:sz w:val="22"/>
                <w:szCs w:val="22"/>
                <w:lang w:bidi="ar"/>
              </w:rPr>
              <w:t>.《</w:t>
            </w:r>
            <w:r>
              <w:rPr>
                <w:rFonts w:hint="eastAsia" w:ascii="宋体" w:hAnsi="宋体" w:eastAsia="宋体" w:cs="宋体"/>
                <w:sz w:val="22"/>
                <w:szCs w:val="22"/>
                <w:highlight w:val="none"/>
              </w:rPr>
              <w:t>中华人民共和国矿产资源法》（</w:t>
            </w:r>
            <w:r>
              <w:rPr>
                <w:rFonts w:hint="default" w:ascii="Times New Roman" w:hAnsi="Times New Roman" w:eastAsia="宋体" w:cs="Times New Roman"/>
                <w:sz w:val="22"/>
                <w:szCs w:val="22"/>
                <w:highlight w:val="none"/>
              </w:rPr>
              <w:t>2024</w:t>
            </w:r>
            <w:r>
              <w:rPr>
                <w:rFonts w:hint="eastAsia" w:ascii="宋体" w:hAnsi="宋体" w:eastAsia="宋体" w:cs="宋体"/>
                <w:sz w:val="22"/>
                <w:szCs w:val="22"/>
                <w:highlight w:val="none"/>
              </w:rPr>
              <w:t>版）第五十六条：县级以上人民政府自然资源主管部门和其他有关部门应当按照职责分工，加强对矿产资源勘查、开采和矿区生态修复等活动的监督检查，依法及时查处违法行为。</w:t>
            </w:r>
          </w:p>
          <w:p w14:paraId="4ECA3A3B">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textAlignment w:val="auto"/>
              <w:rPr>
                <w:rFonts w:hint="eastAsia" w:ascii="宋体" w:hAnsi="宋体" w:eastAsia="宋体" w:cs="宋体"/>
                <w:kern w:val="0"/>
                <w:sz w:val="22"/>
                <w:szCs w:val="22"/>
                <w:highlight w:val="none"/>
                <w:vertAlign w:val="baseline"/>
              </w:rPr>
            </w:pPr>
            <w:r>
              <w:rPr>
                <w:rFonts w:hint="eastAsia" w:ascii="宋体" w:hAnsi="宋体" w:eastAsia="宋体" w:cs="宋体"/>
                <w:sz w:val="22"/>
                <w:szCs w:val="22"/>
                <w:highlight w:val="none"/>
              </w:rPr>
              <w:t>上级人民</w:t>
            </w:r>
            <w:r>
              <w:rPr>
                <w:rFonts w:hint="eastAsia" w:ascii="宋体" w:hAnsi="宋体" w:cs="宋体"/>
                <w:sz w:val="22"/>
                <w:szCs w:val="22"/>
                <w:highlight w:val="none"/>
                <w:lang w:val="en-US" w:eastAsia="zh-CN"/>
              </w:rPr>
              <w:t>政府</w:t>
            </w:r>
            <w:r>
              <w:rPr>
                <w:rFonts w:hint="eastAsia" w:ascii="宋体" w:hAnsi="宋体" w:eastAsia="宋体" w:cs="宋体"/>
                <w:sz w:val="22"/>
                <w:szCs w:val="22"/>
                <w:highlight w:val="none"/>
              </w:rPr>
              <w:t>自然资源主管部门和其他有关部门应当加强对下级人民政府自然资源主管部门和其他有关部门执法活动的监督。</w:t>
            </w:r>
          </w:p>
          <w:p w14:paraId="3AAEC169">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223" w:firstLineChars="100"/>
              <w:jc w:val="both"/>
              <w:textAlignment w:val="auto"/>
              <w:rPr>
                <w:rFonts w:hint="eastAsia" w:ascii="宋体" w:hAnsi="宋体" w:eastAsia="宋体" w:cs="宋体"/>
                <w:kern w:val="0"/>
                <w:sz w:val="22"/>
                <w:szCs w:val="22"/>
                <w:vertAlign w:val="baseline"/>
              </w:rPr>
            </w:pPr>
          </w:p>
        </w:tc>
        <w:tc>
          <w:tcPr>
            <w:tcW w:w="528" w:type="pct"/>
            <w:vAlign w:val="center"/>
          </w:tcPr>
          <w:p w14:paraId="15F91E94">
            <w:pPr>
              <w:keepNext w:val="0"/>
              <w:keepLines w:val="0"/>
              <w:pageBreakBefore w:val="0"/>
              <w:suppressLineNumbers w:val="0"/>
              <w:kinsoku/>
              <w:wordWrap/>
              <w:overflowPunct/>
              <w:topLinePunct w:val="0"/>
              <w:bidi w:val="0"/>
              <w:snapToGrid/>
              <w:spacing w:before="0" w:beforeAutospacing="0" w:after="0" w:afterAutospacing="0" w:line="240" w:lineRule="exact"/>
              <w:ind w:left="0" w:right="0" w:firstLine="223" w:firstLineChars="100"/>
              <w:textAlignment w:val="auto"/>
              <w:rPr>
                <w:rFonts w:hint="eastAsia" w:ascii="宋体" w:hAnsi="宋体" w:eastAsia="宋体" w:cs="宋体"/>
                <w:kern w:val="0"/>
                <w:sz w:val="22"/>
                <w:szCs w:val="22"/>
                <w:lang w:bidi="ar"/>
              </w:rPr>
            </w:pPr>
            <w:r>
              <w:rPr>
                <w:rFonts w:hint="eastAsia" w:ascii="宋体" w:hAnsi="宋体" w:eastAsia="宋体" w:cs="宋体"/>
                <w:color w:val="000000"/>
                <w:kern w:val="0"/>
                <w:sz w:val="22"/>
                <w:szCs w:val="22"/>
                <w:lang w:bidi="ar"/>
              </w:rPr>
              <w:t>对</w:t>
            </w:r>
            <w:r>
              <w:rPr>
                <w:rFonts w:hint="eastAsia" w:ascii="宋体" w:hAnsi="宋体" w:cs="宋体"/>
                <w:color w:val="000000"/>
                <w:kern w:val="0"/>
                <w:sz w:val="22"/>
                <w:szCs w:val="22"/>
                <w:lang w:val="en-US" w:eastAsia="zh-CN" w:bidi="ar"/>
              </w:rPr>
              <w:t>44家</w:t>
            </w:r>
            <w:r>
              <w:rPr>
                <w:rFonts w:hint="eastAsia" w:ascii="宋体" w:hAnsi="宋体" w:eastAsia="宋体" w:cs="宋体"/>
                <w:color w:val="000000"/>
                <w:kern w:val="0"/>
                <w:sz w:val="22"/>
                <w:szCs w:val="22"/>
                <w:lang w:bidi="ar"/>
              </w:rPr>
              <w:t>涉及坑探工程的商业性探矿权</w:t>
            </w:r>
            <w:r>
              <w:rPr>
                <w:rFonts w:hint="eastAsia" w:ascii="宋体" w:hAnsi="宋体" w:cs="宋体"/>
                <w:color w:val="000000"/>
                <w:kern w:val="0"/>
                <w:sz w:val="22"/>
                <w:szCs w:val="22"/>
                <w:lang w:val="en-US" w:eastAsia="zh-CN" w:bidi="ar"/>
              </w:rPr>
              <w:t>人</w:t>
            </w:r>
            <w:r>
              <w:rPr>
                <w:rFonts w:hint="eastAsia" w:ascii="宋体" w:hAnsi="宋体" w:eastAsia="宋体" w:cs="宋体"/>
                <w:color w:val="000000"/>
                <w:kern w:val="0"/>
                <w:sz w:val="22"/>
                <w:szCs w:val="22"/>
                <w:lang w:bidi="ar"/>
              </w:rPr>
              <w:t>全覆盖检查。</w:t>
            </w:r>
          </w:p>
        </w:tc>
        <w:tc>
          <w:tcPr>
            <w:tcW w:w="528" w:type="pct"/>
            <w:vAlign w:val="center"/>
          </w:tcPr>
          <w:p w14:paraId="180C082B">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宋体" w:hAnsi="宋体" w:eastAsia="宋体" w:cs="宋体"/>
                <w:kern w:val="0"/>
                <w:sz w:val="22"/>
                <w:szCs w:val="22"/>
                <w:lang w:bidi="ar"/>
              </w:rPr>
            </w:pPr>
            <w:r>
              <w:rPr>
                <w:rFonts w:hint="eastAsia" w:ascii="宋体" w:hAnsi="宋体" w:eastAsia="宋体" w:cs="宋体"/>
                <w:color w:val="000000"/>
                <w:kern w:val="0"/>
                <w:sz w:val="22"/>
                <w:szCs w:val="22"/>
                <w:lang w:bidi="ar"/>
              </w:rPr>
              <w:t>探矿权人依据批复的勘查实施方案探矿情况。</w:t>
            </w:r>
          </w:p>
        </w:tc>
        <w:tc>
          <w:tcPr>
            <w:tcW w:w="255" w:type="pct"/>
            <w:shd w:val="clear" w:color="auto" w:fill="auto"/>
            <w:vAlign w:val="center"/>
          </w:tcPr>
          <w:p w14:paraId="07134F2A">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lang w:bidi="ar"/>
              </w:rPr>
            </w:pPr>
            <w:r>
              <w:rPr>
                <w:rFonts w:hint="default" w:ascii="Times New Roman" w:hAnsi="Times New Roman" w:eastAsia="宋体" w:cs="Times New Roman"/>
                <w:color w:val="000000"/>
                <w:kern w:val="0"/>
                <w:sz w:val="22"/>
                <w:szCs w:val="22"/>
                <w:lang w:bidi="ar"/>
              </w:rPr>
              <w:t>3</w:t>
            </w:r>
            <w:r>
              <w:rPr>
                <w:rFonts w:hint="eastAsia" w:ascii="宋体" w:hAnsi="宋体" w:eastAsia="宋体" w:cs="宋体"/>
                <w:color w:val="000000"/>
                <w:kern w:val="0"/>
                <w:sz w:val="22"/>
                <w:szCs w:val="22"/>
                <w:lang w:bidi="ar"/>
              </w:rPr>
              <w:t>—</w:t>
            </w:r>
            <w:r>
              <w:rPr>
                <w:rFonts w:hint="default" w:ascii="Times New Roman" w:hAnsi="Times New Roman" w:eastAsia="宋体" w:cs="Times New Roman"/>
                <w:color w:val="000000"/>
                <w:kern w:val="0"/>
                <w:sz w:val="22"/>
                <w:szCs w:val="22"/>
                <w:lang w:bidi="ar"/>
              </w:rPr>
              <w:t>12</w:t>
            </w:r>
            <w:r>
              <w:rPr>
                <w:rFonts w:hint="eastAsia" w:ascii="宋体" w:hAnsi="宋体" w:eastAsia="宋体" w:cs="宋体"/>
                <w:color w:val="000000"/>
                <w:kern w:val="0"/>
                <w:sz w:val="22"/>
                <w:szCs w:val="22"/>
                <w:lang w:bidi="ar"/>
              </w:rPr>
              <w:t>月</w:t>
            </w:r>
          </w:p>
        </w:tc>
        <w:tc>
          <w:tcPr>
            <w:tcW w:w="245" w:type="pct"/>
            <w:vAlign w:val="center"/>
          </w:tcPr>
          <w:p w14:paraId="1271A79D">
            <w:pPr>
              <w:keepNext w:val="0"/>
              <w:keepLines w:val="0"/>
              <w:pageBreakBefore w:val="0"/>
              <w:widowControl/>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lang w:bidi="ar"/>
              </w:rPr>
              <w:t>现场检查</w:t>
            </w:r>
          </w:p>
        </w:tc>
        <w:tc>
          <w:tcPr>
            <w:tcW w:w="161" w:type="pct"/>
            <w:vAlign w:val="center"/>
          </w:tcPr>
          <w:p w14:paraId="041E0BA1">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color w:val="000000"/>
                <w:kern w:val="0"/>
                <w:sz w:val="22"/>
                <w:szCs w:val="22"/>
              </w:rPr>
            </w:pPr>
            <w:r>
              <w:rPr>
                <w:rFonts w:hint="default" w:ascii="Times New Roman" w:hAnsi="Times New Roman" w:eastAsia="宋体" w:cs="Times New Roman"/>
                <w:color w:val="000000"/>
                <w:kern w:val="0"/>
                <w:sz w:val="22"/>
                <w:szCs w:val="22"/>
                <w:lang w:bidi="ar"/>
              </w:rPr>
              <w:t>1</w:t>
            </w:r>
          </w:p>
        </w:tc>
        <w:tc>
          <w:tcPr>
            <w:tcW w:w="265" w:type="pct"/>
            <w:vAlign w:val="center"/>
          </w:tcPr>
          <w:p w14:paraId="1E077631">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kern w:val="0"/>
                <w:sz w:val="22"/>
                <w:szCs w:val="22"/>
                <w:lang w:bidi="ar"/>
              </w:rPr>
            </w:pPr>
            <w:r>
              <w:rPr>
                <w:rFonts w:hint="eastAsia" w:ascii="宋体" w:hAnsi="宋体" w:eastAsia="宋体" w:cs="宋体"/>
                <w:color w:val="000000"/>
                <w:kern w:val="0"/>
                <w:sz w:val="22"/>
                <w:szCs w:val="22"/>
                <w:lang w:bidi="ar"/>
              </w:rPr>
              <w:t>矿业权管理处</w:t>
            </w:r>
          </w:p>
        </w:tc>
        <w:tc>
          <w:tcPr>
            <w:tcW w:w="253" w:type="pct"/>
            <w:vAlign w:val="center"/>
          </w:tcPr>
          <w:p w14:paraId="7D073B05">
            <w:pPr>
              <w:keepNext w:val="0"/>
              <w:keepLines w:val="0"/>
              <w:pageBreakBefore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宋体" w:hAnsi="宋体" w:eastAsia="宋体" w:cs="宋体"/>
                <w:sz w:val="22"/>
                <w:szCs w:val="22"/>
              </w:rPr>
            </w:pPr>
          </w:p>
        </w:tc>
        <w:tc>
          <w:tcPr>
            <w:tcW w:w="151" w:type="pct"/>
            <w:shd w:val="clear" w:color="auto" w:fill="auto"/>
            <w:vAlign w:val="center"/>
          </w:tcPr>
          <w:p w14:paraId="60D7620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宋体" w:hAnsi="宋体" w:eastAsia="宋体" w:cs="宋体"/>
                <w:color w:val="000000"/>
                <w:kern w:val="0"/>
                <w:sz w:val="22"/>
                <w:szCs w:val="22"/>
              </w:rPr>
            </w:pPr>
          </w:p>
        </w:tc>
      </w:tr>
    </w:tbl>
    <w:p w14:paraId="6680D036">
      <w:bookmarkStart w:id="2" w:name="Content"/>
      <w:bookmarkEnd w:id="2"/>
    </w:p>
    <w:p w14:paraId="65173E06">
      <w:pPr>
        <w:spacing w:line="600" w:lineRule="exact"/>
        <w:rPr>
          <w:rFonts w:hint="eastAsia" w:eastAsia="黑体"/>
          <w:sz w:val="32"/>
        </w:rPr>
      </w:pPr>
      <w:bookmarkStart w:id="3" w:name="日期"/>
      <w:bookmarkEnd w:id="3"/>
    </w:p>
    <w:sectPr>
      <w:footerReference r:id="rId3" w:type="default"/>
      <w:pgSz w:w="16840" w:h="11907" w:orient="landscape"/>
      <w:pgMar w:top="1457" w:right="1440" w:bottom="1287" w:left="1440" w:header="851" w:footer="992" w:gutter="0"/>
      <w:pgNumType w:fmt="decimal"/>
      <w:cols w:space="0" w:num="1"/>
      <w:rtlGutter w:val="0"/>
      <w:docGrid w:type="linesAndChars" w:linePitch="312" w:charSpace="6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Times New Roman”“">
    <w:altName w:val="Nimbus Roman No9 L"/>
    <w:panose1 w:val="00000000000000000000"/>
    <w:charset w:val="86"/>
    <w:family w:val="roman"/>
    <w:pitch w:val="default"/>
    <w:sig w:usb0="00000000" w:usb1="00000000" w:usb2="00000010" w:usb3="00000000" w:csb0="00040000" w:csb1="00000000"/>
  </w:font>
  <w:font w:name="MingLiU">
    <w:altName w:val="Droid Sans Japanese"/>
    <w:panose1 w:val="02010609000101010101"/>
    <w:charset w:val="88"/>
    <w:family w:val="modern"/>
    <w:pitch w:val="default"/>
    <w:sig w:usb0="00000000" w:usb1="00000000" w:usb2="00000010" w:usb3="00000000" w:csb0="00100000" w:csb1="00000000"/>
  </w:font>
  <w:font w:name="Droid Sans Japanese">
    <w:panose1 w:val="020B0502000000000001"/>
    <w:charset w:val="00"/>
    <w:family w:val="auto"/>
    <w:pitch w:val="default"/>
    <w:sig w:usb0="80000000" w:usb1="08070000" w:usb2="0000001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E7E4">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NhZjFlZTVjMmRmYmIxMTBlOGE3ODllYjJiYjQ4NjAifQ=="/>
    <w:docVar w:name="KGWebUrl" w:val="http://59.231.219.12:28701/api/file/download?fileLinkId=1282151942372749949&amp;storeId=doc"/>
  </w:docVars>
  <w:rsids>
    <w:rsidRoot w:val="000C404C"/>
    <w:rsid w:val="00001C46"/>
    <w:rsid w:val="000041BD"/>
    <w:rsid w:val="00014A14"/>
    <w:rsid w:val="00033235"/>
    <w:rsid w:val="00037881"/>
    <w:rsid w:val="00044E45"/>
    <w:rsid w:val="000512C5"/>
    <w:rsid w:val="0005598F"/>
    <w:rsid w:val="00056551"/>
    <w:rsid w:val="00057EBF"/>
    <w:rsid w:val="000674E0"/>
    <w:rsid w:val="00071822"/>
    <w:rsid w:val="0007208C"/>
    <w:rsid w:val="00074C98"/>
    <w:rsid w:val="00075AAF"/>
    <w:rsid w:val="00081097"/>
    <w:rsid w:val="00085A41"/>
    <w:rsid w:val="000A6296"/>
    <w:rsid w:val="000B4416"/>
    <w:rsid w:val="000B75F4"/>
    <w:rsid w:val="000C310A"/>
    <w:rsid w:val="000C404C"/>
    <w:rsid w:val="000C740B"/>
    <w:rsid w:val="000D1CB7"/>
    <w:rsid w:val="000D2CE2"/>
    <w:rsid w:val="000D4B57"/>
    <w:rsid w:val="00101895"/>
    <w:rsid w:val="0010581F"/>
    <w:rsid w:val="00105D7B"/>
    <w:rsid w:val="001104E7"/>
    <w:rsid w:val="00114ABC"/>
    <w:rsid w:val="00115E77"/>
    <w:rsid w:val="00120C07"/>
    <w:rsid w:val="001356A7"/>
    <w:rsid w:val="00135F92"/>
    <w:rsid w:val="00141241"/>
    <w:rsid w:val="001448A9"/>
    <w:rsid w:val="00155EAF"/>
    <w:rsid w:val="0016208C"/>
    <w:rsid w:val="001655A1"/>
    <w:rsid w:val="00171243"/>
    <w:rsid w:val="00192253"/>
    <w:rsid w:val="00195FFE"/>
    <w:rsid w:val="001A0D62"/>
    <w:rsid w:val="001A333C"/>
    <w:rsid w:val="001B3926"/>
    <w:rsid w:val="001C144B"/>
    <w:rsid w:val="001C7CCB"/>
    <w:rsid w:val="001D6968"/>
    <w:rsid w:val="001E239B"/>
    <w:rsid w:val="001E27B7"/>
    <w:rsid w:val="001E3F8C"/>
    <w:rsid w:val="001F28AA"/>
    <w:rsid w:val="001F51A3"/>
    <w:rsid w:val="00226ACB"/>
    <w:rsid w:val="00231686"/>
    <w:rsid w:val="00233E32"/>
    <w:rsid w:val="0024216A"/>
    <w:rsid w:val="00243C5D"/>
    <w:rsid w:val="002622FB"/>
    <w:rsid w:val="00264381"/>
    <w:rsid w:val="00264662"/>
    <w:rsid w:val="00265116"/>
    <w:rsid w:val="00267FC2"/>
    <w:rsid w:val="00271C7A"/>
    <w:rsid w:val="0027348D"/>
    <w:rsid w:val="00274485"/>
    <w:rsid w:val="002837F7"/>
    <w:rsid w:val="00284F2C"/>
    <w:rsid w:val="002934C6"/>
    <w:rsid w:val="00295B69"/>
    <w:rsid w:val="002A0944"/>
    <w:rsid w:val="002B1ED7"/>
    <w:rsid w:val="002D4E9C"/>
    <w:rsid w:val="002D6681"/>
    <w:rsid w:val="002F1607"/>
    <w:rsid w:val="002F4C9A"/>
    <w:rsid w:val="0030173E"/>
    <w:rsid w:val="00306285"/>
    <w:rsid w:val="0032036B"/>
    <w:rsid w:val="00320490"/>
    <w:rsid w:val="003210CE"/>
    <w:rsid w:val="0032427A"/>
    <w:rsid w:val="00336795"/>
    <w:rsid w:val="00342502"/>
    <w:rsid w:val="003513D3"/>
    <w:rsid w:val="00354044"/>
    <w:rsid w:val="00363B49"/>
    <w:rsid w:val="003665B8"/>
    <w:rsid w:val="00380152"/>
    <w:rsid w:val="003807CB"/>
    <w:rsid w:val="00386ACD"/>
    <w:rsid w:val="003914D3"/>
    <w:rsid w:val="00396B72"/>
    <w:rsid w:val="003A5398"/>
    <w:rsid w:val="003B4D9E"/>
    <w:rsid w:val="003B5ADF"/>
    <w:rsid w:val="003B7E9B"/>
    <w:rsid w:val="003C4CB2"/>
    <w:rsid w:val="003D1D8B"/>
    <w:rsid w:val="003D2853"/>
    <w:rsid w:val="003E58C5"/>
    <w:rsid w:val="003E6EAE"/>
    <w:rsid w:val="003F6162"/>
    <w:rsid w:val="00403B07"/>
    <w:rsid w:val="004056AC"/>
    <w:rsid w:val="00413D9E"/>
    <w:rsid w:val="00415525"/>
    <w:rsid w:val="00415C0F"/>
    <w:rsid w:val="00421AC1"/>
    <w:rsid w:val="00426C66"/>
    <w:rsid w:val="00432423"/>
    <w:rsid w:val="0044510B"/>
    <w:rsid w:val="00446025"/>
    <w:rsid w:val="00461AEA"/>
    <w:rsid w:val="004773B6"/>
    <w:rsid w:val="0049235F"/>
    <w:rsid w:val="00492D3A"/>
    <w:rsid w:val="0049568C"/>
    <w:rsid w:val="00496B7E"/>
    <w:rsid w:val="004A0E1D"/>
    <w:rsid w:val="004A63C2"/>
    <w:rsid w:val="004B2543"/>
    <w:rsid w:val="004B421A"/>
    <w:rsid w:val="004B74E5"/>
    <w:rsid w:val="004D062E"/>
    <w:rsid w:val="004D4474"/>
    <w:rsid w:val="004F2065"/>
    <w:rsid w:val="004F29A3"/>
    <w:rsid w:val="00510C8E"/>
    <w:rsid w:val="00512512"/>
    <w:rsid w:val="005214AA"/>
    <w:rsid w:val="00522C5A"/>
    <w:rsid w:val="00526297"/>
    <w:rsid w:val="00536373"/>
    <w:rsid w:val="005421F2"/>
    <w:rsid w:val="00545D0F"/>
    <w:rsid w:val="00547D51"/>
    <w:rsid w:val="00547DA1"/>
    <w:rsid w:val="005536B9"/>
    <w:rsid w:val="00556CA1"/>
    <w:rsid w:val="00563719"/>
    <w:rsid w:val="00566000"/>
    <w:rsid w:val="00572D88"/>
    <w:rsid w:val="0057487E"/>
    <w:rsid w:val="005763AD"/>
    <w:rsid w:val="00576D9C"/>
    <w:rsid w:val="00580140"/>
    <w:rsid w:val="00582DE0"/>
    <w:rsid w:val="00583161"/>
    <w:rsid w:val="005864FA"/>
    <w:rsid w:val="00591A3E"/>
    <w:rsid w:val="00593ED1"/>
    <w:rsid w:val="005957CA"/>
    <w:rsid w:val="005A3270"/>
    <w:rsid w:val="005B0152"/>
    <w:rsid w:val="005B2C9A"/>
    <w:rsid w:val="005C3EFB"/>
    <w:rsid w:val="005C676E"/>
    <w:rsid w:val="005C7268"/>
    <w:rsid w:val="005E6A88"/>
    <w:rsid w:val="005F0529"/>
    <w:rsid w:val="005F44E4"/>
    <w:rsid w:val="006036BD"/>
    <w:rsid w:val="00607004"/>
    <w:rsid w:val="0061573B"/>
    <w:rsid w:val="00625B77"/>
    <w:rsid w:val="00627DAF"/>
    <w:rsid w:val="00631BB2"/>
    <w:rsid w:val="00632F7E"/>
    <w:rsid w:val="006414DA"/>
    <w:rsid w:val="00646BC0"/>
    <w:rsid w:val="00651D61"/>
    <w:rsid w:val="0066194A"/>
    <w:rsid w:val="00661B0A"/>
    <w:rsid w:val="00676785"/>
    <w:rsid w:val="00680F22"/>
    <w:rsid w:val="006953CB"/>
    <w:rsid w:val="006A3A7D"/>
    <w:rsid w:val="006A5809"/>
    <w:rsid w:val="006B0238"/>
    <w:rsid w:val="006B1C29"/>
    <w:rsid w:val="006B583A"/>
    <w:rsid w:val="006C4A64"/>
    <w:rsid w:val="006D1FEC"/>
    <w:rsid w:val="006D2AA9"/>
    <w:rsid w:val="006D789C"/>
    <w:rsid w:val="006E5E28"/>
    <w:rsid w:val="006F1AA7"/>
    <w:rsid w:val="006F1EF2"/>
    <w:rsid w:val="006F285F"/>
    <w:rsid w:val="006F30F6"/>
    <w:rsid w:val="007130DC"/>
    <w:rsid w:val="00720003"/>
    <w:rsid w:val="00720961"/>
    <w:rsid w:val="00720F75"/>
    <w:rsid w:val="007227AE"/>
    <w:rsid w:val="00725625"/>
    <w:rsid w:val="00731A3F"/>
    <w:rsid w:val="00741AA5"/>
    <w:rsid w:val="00742D0A"/>
    <w:rsid w:val="00745569"/>
    <w:rsid w:val="00745A51"/>
    <w:rsid w:val="0076195F"/>
    <w:rsid w:val="0076454F"/>
    <w:rsid w:val="00777AA4"/>
    <w:rsid w:val="0078084D"/>
    <w:rsid w:val="00783394"/>
    <w:rsid w:val="007A60F2"/>
    <w:rsid w:val="007A7D21"/>
    <w:rsid w:val="007D7CF5"/>
    <w:rsid w:val="007D7FD6"/>
    <w:rsid w:val="007E594B"/>
    <w:rsid w:val="0080055D"/>
    <w:rsid w:val="00803D8E"/>
    <w:rsid w:val="00805CB5"/>
    <w:rsid w:val="0081340D"/>
    <w:rsid w:val="00813D50"/>
    <w:rsid w:val="00826A3F"/>
    <w:rsid w:val="00833465"/>
    <w:rsid w:val="00844769"/>
    <w:rsid w:val="00845D55"/>
    <w:rsid w:val="0086034E"/>
    <w:rsid w:val="00862F4F"/>
    <w:rsid w:val="00864CC5"/>
    <w:rsid w:val="008779C5"/>
    <w:rsid w:val="00880B61"/>
    <w:rsid w:val="00881A81"/>
    <w:rsid w:val="00884588"/>
    <w:rsid w:val="00884714"/>
    <w:rsid w:val="00892E9F"/>
    <w:rsid w:val="0089553A"/>
    <w:rsid w:val="008A3E38"/>
    <w:rsid w:val="008A48D8"/>
    <w:rsid w:val="008A723E"/>
    <w:rsid w:val="008C46FF"/>
    <w:rsid w:val="008C7248"/>
    <w:rsid w:val="008D30E3"/>
    <w:rsid w:val="008E1DEB"/>
    <w:rsid w:val="008F0B0E"/>
    <w:rsid w:val="008F64F6"/>
    <w:rsid w:val="008F73FB"/>
    <w:rsid w:val="00900F42"/>
    <w:rsid w:val="009042FB"/>
    <w:rsid w:val="00906E9A"/>
    <w:rsid w:val="00915F73"/>
    <w:rsid w:val="00920E8D"/>
    <w:rsid w:val="009242DA"/>
    <w:rsid w:val="0093473E"/>
    <w:rsid w:val="00934A87"/>
    <w:rsid w:val="009377F7"/>
    <w:rsid w:val="00941DF8"/>
    <w:rsid w:val="009445DD"/>
    <w:rsid w:val="00952E14"/>
    <w:rsid w:val="0096746F"/>
    <w:rsid w:val="0097220A"/>
    <w:rsid w:val="00974238"/>
    <w:rsid w:val="00975C7E"/>
    <w:rsid w:val="00987DA5"/>
    <w:rsid w:val="0099321E"/>
    <w:rsid w:val="0099709F"/>
    <w:rsid w:val="009A2837"/>
    <w:rsid w:val="009B0362"/>
    <w:rsid w:val="009B1A39"/>
    <w:rsid w:val="009B6A8E"/>
    <w:rsid w:val="009C1AA4"/>
    <w:rsid w:val="009C4735"/>
    <w:rsid w:val="009D4030"/>
    <w:rsid w:val="009E20C1"/>
    <w:rsid w:val="009F389B"/>
    <w:rsid w:val="00A20C80"/>
    <w:rsid w:val="00A24AFB"/>
    <w:rsid w:val="00A25969"/>
    <w:rsid w:val="00A25E4C"/>
    <w:rsid w:val="00A276B2"/>
    <w:rsid w:val="00A30639"/>
    <w:rsid w:val="00A432DE"/>
    <w:rsid w:val="00A6647D"/>
    <w:rsid w:val="00A675DD"/>
    <w:rsid w:val="00A70A4E"/>
    <w:rsid w:val="00A72AA1"/>
    <w:rsid w:val="00A7631F"/>
    <w:rsid w:val="00A77092"/>
    <w:rsid w:val="00A84F65"/>
    <w:rsid w:val="00A8642E"/>
    <w:rsid w:val="00A93ADF"/>
    <w:rsid w:val="00A94655"/>
    <w:rsid w:val="00AA0683"/>
    <w:rsid w:val="00AA1574"/>
    <w:rsid w:val="00AA200C"/>
    <w:rsid w:val="00AA5372"/>
    <w:rsid w:val="00AA759F"/>
    <w:rsid w:val="00AD13A3"/>
    <w:rsid w:val="00AD191D"/>
    <w:rsid w:val="00AD2DB9"/>
    <w:rsid w:val="00AF27F1"/>
    <w:rsid w:val="00AF57C4"/>
    <w:rsid w:val="00AF61BC"/>
    <w:rsid w:val="00AF75AB"/>
    <w:rsid w:val="00B0713A"/>
    <w:rsid w:val="00B14B1D"/>
    <w:rsid w:val="00B14E41"/>
    <w:rsid w:val="00B15DD1"/>
    <w:rsid w:val="00B23394"/>
    <w:rsid w:val="00B33D85"/>
    <w:rsid w:val="00B368FC"/>
    <w:rsid w:val="00B51002"/>
    <w:rsid w:val="00B606A8"/>
    <w:rsid w:val="00B66E1C"/>
    <w:rsid w:val="00B741B8"/>
    <w:rsid w:val="00B9148B"/>
    <w:rsid w:val="00B933A0"/>
    <w:rsid w:val="00B97529"/>
    <w:rsid w:val="00BA29BA"/>
    <w:rsid w:val="00BA3A2D"/>
    <w:rsid w:val="00BA3D80"/>
    <w:rsid w:val="00BA6C8C"/>
    <w:rsid w:val="00BB2F6E"/>
    <w:rsid w:val="00BC0839"/>
    <w:rsid w:val="00BC1745"/>
    <w:rsid w:val="00BC4A5D"/>
    <w:rsid w:val="00BD5B13"/>
    <w:rsid w:val="00BD67F6"/>
    <w:rsid w:val="00BF0DE5"/>
    <w:rsid w:val="00BF1EAD"/>
    <w:rsid w:val="00BF628E"/>
    <w:rsid w:val="00BF734B"/>
    <w:rsid w:val="00C0006E"/>
    <w:rsid w:val="00C00B28"/>
    <w:rsid w:val="00C1103D"/>
    <w:rsid w:val="00C41179"/>
    <w:rsid w:val="00C448A8"/>
    <w:rsid w:val="00C44A34"/>
    <w:rsid w:val="00C57908"/>
    <w:rsid w:val="00C62037"/>
    <w:rsid w:val="00C67CB0"/>
    <w:rsid w:val="00C703A6"/>
    <w:rsid w:val="00C71336"/>
    <w:rsid w:val="00C822AD"/>
    <w:rsid w:val="00C86689"/>
    <w:rsid w:val="00C94C6C"/>
    <w:rsid w:val="00CA13E5"/>
    <w:rsid w:val="00CC72AE"/>
    <w:rsid w:val="00CE368E"/>
    <w:rsid w:val="00CE583A"/>
    <w:rsid w:val="00CE7C52"/>
    <w:rsid w:val="00D030EE"/>
    <w:rsid w:val="00D0600C"/>
    <w:rsid w:val="00D13230"/>
    <w:rsid w:val="00D14B79"/>
    <w:rsid w:val="00D20C6F"/>
    <w:rsid w:val="00D32366"/>
    <w:rsid w:val="00D35383"/>
    <w:rsid w:val="00D40645"/>
    <w:rsid w:val="00D563CD"/>
    <w:rsid w:val="00D87467"/>
    <w:rsid w:val="00D93C91"/>
    <w:rsid w:val="00D9489D"/>
    <w:rsid w:val="00D958F4"/>
    <w:rsid w:val="00DA47F3"/>
    <w:rsid w:val="00DA6694"/>
    <w:rsid w:val="00DB6F1B"/>
    <w:rsid w:val="00DC6B6D"/>
    <w:rsid w:val="00E01D1D"/>
    <w:rsid w:val="00E01EE5"/>
    <w:rsid w:val="00E03629"/>
    <w:rsid w:val="00E04FFF"/>
    <w:rsid w:val="00E07606"/>
    <w:rsid w:val="00E118FD"/>
    <w:rsid w:val="00E1265F"/>
    <w:rsid w:val="00E208DD"/>
    <w:rsid w:val="00E221A9"/>
    <w:rsid w:val="00E35ED2"/>
    <w:rsid w:val="00E40784"/>
    <w:rsid w:val="00E604A6"/>
    <w:rsid w:val="00E60DF3"/>
    <w:rsid w:val="00E64554"/>
    <w:rsid w:val="00E65E2F"/>
    <w:rsid w:val="00E7047E"/>
    <w:rsid w:val="00E7418F"/>
    <w:rsid w:val="00E752B5"/>
    <w:rsid w:val="00E7756E"/>
    <w:rsid w:val="00E831AC"/>
    <w:rsid w:val="00E83340"/>
    <w:rsid w:val="00E879E0"/>
    <w:rsid w:val="00E9485D"/>
    <w:rsid w:val="00E9758F"/>
    <w:rsid w:val="00E97848"/>
    <w:rsid w:val="00EA1A97"/>
    <w:rsid w:val="00EA2284"/>
    <w:rsid w:val="00EB4507"/>
    <w:rsid w:val="00EC00C7"/>
    <w:rsid w:val="00EE1CE5"/>
    <w:rsid w:val="00EE1ED8"/>
    <w:rsid w:val="00EF15C9"/>
    <w:rsid w:val="00EF264C"/>
    <w:rsid w:val="00EF3B94"/>
    <w:rsid w:val="00F1048E"/>
    <w:rsid w:val="00F13003"/>
    <w:rsid w:val="00F13992"/>
    <w:rsid w:val="00F2049E"/>
    <w:rsid w:val="00F20F1C"/>
    <w:rsid w:val="00F2529C"/>
    <w:rsid w:val="00F25843"/>
    <w:rsid w:val="00F4296E"/>
    <w:rsid w:val="00F50F81"/>
    <w:rsid w:val="00F5755C"/>
    <w:rsid w:val="00F57997"/>
    <w:rsid w:val="00F61E0A"/>
    <w:rsid w:val="00F63C1B"/>
    <w:rsid w:val="00F661F4"/>
    <w:rsid w:val="00F73361"/>
    <w:rsid w:val="00F75828"/>
    <w:rsid w:val="00F802F0"/>
    <w:rsid w:val="00F8099A"/>
    <w:rsid w:val="00F92BFE"/>
    <w:rsid w:val="00FA7013"/>
    <w:rsid w:val="00FB6130"/>
    <w:rsid w:val="00FB63CC"/>
    <w:rsid w:val="00FB7ABC"/>
    <w:rsid w:val="00FC163B"/>
    <w:rsid w:val="00FC62F9"/>
    <w:rsid w:val="00FD2C14"/>
    <w:rsid w:val="00FD32EF"/>
    <w:rsid w:val="00FD54EC"/>
    <w:rsid w:val="00FF1CF2"/>
    <w:rsid w:val="0C06190D"/>
    <w:rsid w:val="10DE587B"/>
    <w:rsid w:val="305A656D"/>
    <w:rsid w:val="355639AD"/>
    <w:rsid w:val="378F401B"/>
    <w:rsid w:val="56E36009"/>
    <w:rsid w:val="61956B78"/>
    <w:rsid w:val="620024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rFonts w:ascii="Calibri" w:hAnsi="Calibri"/>
      <w:kern w:val="0"/>
      <w:sz w:val="18"/>
      <w:szCs w:val="20"/>
    </w:rPr>
  </w:style>
  <w:style w:type="paragraph" w:styleId="3">
    <w:name w:val="heading 2"/>
    <w:basedOn w:val="1"/>
    <w:next w:val="1"/>
    <w:link w:val="32"/>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link w:val="33"/>
    <w:qFormat/>
    <w:uiPriority w:val="0"/>
    <w:pPr>
      <w:keepNext/>
      <w:keepLines/>
      <w:jc w:val="center"/>
      <w:outlineLvl w:val="2"/>
    </w:pPr>
    <w:rPr>
      <w:rFonts w:eastAsia="仿宋_GB2312"/>
      <w:bCs/>
      <w:sz w:val="32"/>
      <w:szCs w:val="32"/>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4">
    <w:name w:val="Default Paragraph Font"/>
    <w:link w:val="25"/>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Document Map"/>
    <w:basedOn w:val="1"/>
    <w:link w:val="34"/>
    <w:semiHidden/>
    <w:qFormat/>
    <w:uiPriority w:val="0"/>
    <w:pPr>
      <w:shd w:val="clear" w:color="auto" w:fill="000080"/>
    </w:pPr>
  </w:style>
  <w:style w:type="paragraph" w:styleId="7">
    <w:name w:val="annotation text"/>
    <w:basedOn w:val="1"/>
    <w:link w:val="35"/>
    <w:qFormat/>
    <w:uiPriority w:val="0"/>
    <w:pPr>
      <w:jc w:val="left"/>
    </w:pPr>
  </w:style>
  <w:style w:type="paragraph" w:styleId="8">
    <w:name w:val="Body Text"/>
    <w:basedOn w:val="1"/>
    <w:qFormat/>
    <w:uiPriority w:val="0"/>
    <w:rPr>
      <w:rFonts w:ascii="黑体" w:eastAsia="黑体"/>
      <w:b/>
      <w:bCs/>
      <w:sz w:val="44"/>
    </w:rPr>
  </w:style>
  <w:style w:type="paragraph" w:styleId="9">
    <w:name w:val="Body Text Indent"/>
    <w:basedOn w:val="1"/>
    <w:link w:val="36"/>
    <w:qFormat/>
    <w:uiPriority w:val="0"/>
    <w:pPr>
      <w:spacing w:after="120"/>
      <w:ind w:left="420" w:leftChars="200"/>
    </w:pPr>
  </w:style>
  <w:style w:type="paragraph" w:styleId="10">
    <w:name w:val="toc 3"/>
    <w:basedOn w:val="1"/>
    <w:next w:val="1"/>
    <w:qFormat/>
    <w:uiPriority w:val="0"/>
    <w:pPr>
      <w:spacing w:line="360" w:lineRule="auto"/>
      <w:ind w:left="420"/>
      <w:jc w:val="left"/>
    </w:pPr>
    <w:rPr>
      <w:iCs/>
      <w:sz w:val="24"/>
      <w:szCs w:val="20"/>
    </w:rPr>
  </w:style>
  <w:style w:type="paragraph" w:styleId="11">
    <w:name w:val="Plain Text"/>
    <w:basedOn w:val="1"/>
    <w:link w:val="37"/>
    <w:qFormat/>
    <w:uiPriority w:val="0"/>
    <w:rPr>
      <w:rFonts w:ascii="楷体_GB2312" w:hAnsi="Courier New" w:eastAsia="楷体_GB2312"/>
      <w:sz w:val="28"/>
      <w:szCs w:val="21"/>
    </w:rPr>
  </w:style>
  <w:style w:type="paragraph" w:styleId="12">
    <w:name w:val="Date"/>
    <w:basedOn w:val="1"/>
    <w:next w:val="1"/>
    <w:link w:val="38"/>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9"/>
    <w:semiHidden/>
    <w:qFormat/>
    <w:uiPriority w:val="0"/>
    <w:rPr>
      <w:sz w:val="18"/>
      <w:szCs w:val="18"/>
    </w:rPr>
  </w:style>
  <w:style w:type="paragraph" w:styleId="15">
    <w:name w:val="footer"/>
    <w:basedOn w:val="1"/>
    <w:link w:val="40"/>
    <w:qFormat/>
    <w:uiPriority w:val="0"/>
    <w:pPr>
      <w:tabs>
        <w:tab w:val="center" w:pos="4153"/>
        <w:tab w:val="right" w:pos="8306"/>
      </w:tabs>
      <w:snapToGrid w:val="0"/>
      <w:jc w:val="left"/>
    </w:pPr>
    <w:rPr>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7">
    <w:name w:val="toc 1"/>
    <w:basedOn w:val="1"/>
    <w:next w:val="1"/>
    <w:unhideWhenUsed/>
    <w:qFormat/>
    <w:uiPriority w:val="0"/>
    <w:rPr>
      <w:rFonts w:ascii="Calibri" w:hAnsi="Calibri"/>
      <w:szCs w:val="22"/>
    </w:rPr>
  </w:style>
  <w:style w:type="paragraph" w:styleId="18">
    <w:name w:val="Body Text Indent 3"/>
    <w:basedOn w:val="1"/>
    <w:link w:val="42"/>
    <w:qFormat/>
    <w:uiPriority w:val="0"/>
    <w:pPr>
      <w:spacing w:after="120"/>
      <w:ind w:left="420" w:leftChars="200"/>
    </w:pPr>
    <w:rPr>
      <w:rFonts w:ascii="Calibri" w:hAnsi="Calibri"/>
      <w:sz w:val="16"/>
      <w:szCs w:val="16"/>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7"/>
    <w:next w:val="7"/>
    <w:link w:val="43"/>
    <w:qFormat/>
    <w:uiPriority w:val="0"/>
    <w:rPr>
      <w:b/>
      <w:bCs/>
    </w:rPr>
  </w:style>
  <w:style w:type="paragraph" w:styleId="21">
    <w:name w:val="Body Text First Indent"/>
    <w:basedOn w:val="8"/>
    <w:qFormat/>
    <w:uiPriority w:val="0"/>
    <w:pPr>
      <w:spacing w:after="120"/>
      <w:ind w:firstLine="420" w:firstLineChars="100"/>
    </w:pPr>
    <w:rPr>
      <w:rFonts w:ascii="Times New Roman" w:eastAsia="宋体"/>
      <w:b w:val="0"/>
      <w:bCs w:val="0"/>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Char1 Char Char Char Char Char Char Char Char Char"/>
    <w:basedOn w:val="1"/>
    <w:link w:val="24"/>
    <w:qFormat/>
    <w:uiPriority w:val="0"/>
  </w:style>
  <w:style w:type="character" w:styleId="26">
    <w:name w:val="Strong"/>
    <w:qFormat/>
    <w:uiPriority w:val="0"/>
    <w:rPr>
      <w:rFonts w:cs="Times New Roman"/>
      <w:b/>
      <w:bCs/>
    </w:rPr>
  </w:style>
  <w:style w:type="character" w:styleId="27">
    <w:name w:val="page number"/>
    <w:basedOn w:val="24"/>
    <w:qFormat/>
    <w:uiPriority w:val="0"/>
  </w:style>
  <w:style w:type="character" w:styleId="28">
    <w:name w:val="FollowedHyperlink"/>
    <w:qFormat/>
    <w:uiPriority w:val="0"/>
    <w:rPr>
      <w:color w:val="800080"/>
      <w:u w:val="single"/>
    </w:rPr>
  </w:style>
  <w:style w:type="character" w:styleId="29">
    <w:name w:val="Hyperlink"/>
    <w:qFormat/>
    <w:uiPriority w:val="0"/>
    <w:rPr>
      <w:rFonts w:cs="Times New Roman"/>
      <w:color w:val="0000FF"/>
      <w:u w:val="single"/>
    </w:rPr>
  </w:style>
  <w:style w:type="character" w:styleId="30">
    <w:name w:val="annotation reference"/>
    <w:qFormat/>
    <w:uiPriority w:val="0"/>
    <w:rPr>
      <w:sz w:val="21"/>
      <w:szCs w:val="21"/>
    </w:rPr>
  </w:style>
  <w:style w:type="character" w:customStyle="1" w:styleId="31">
    <w:name w:val="标题 1 Char"/>
    <w:link w:val="2"/>
    <w:qFormat/>
    <w:locked/>
    <w:uiPriority w:val="0"/>
    <w:rPr>
      <w:rFonts w:ascii="Calibri" w:hAnsi="Calibri" w:eastAsia="宋体"/>
      <w:sz w:val="18"/>
      <w:lang w:bidi="ar-SA"/>
    </w:rPr>
  </w:style>
  <w:style w:type="character" w:customStyle="1" w:styleId="32">
    <w:name w:val="标题 2 Char"/>
    <w:link w:val="3"/>
    <w:qFormat/>
    <w:uiPriority w:val="0"/>
    <w:rPr>
      <w:rFonts w:ascii="Arial" w:hAnsi="Arial" w:eastAsia="黑体"/>
      <w:b/>
      <w:bCs/>
      <w:kern w:val="2"/>
      <w:sz w:val="32"/>
      <w:szCs w:val="32"/>
      <w:lang w:val="en-US" w:eastAsia="zh-CN" w:bidi="ar-SA"/>
    </w:rPr>
  </w:style>
  <w:style w:type="character" w:customStyle="1" w:styleId="33">
    <w:name w:val="标题 3 Char"/>
    <w:link w:val="4"/>
    <w:semiHidden/>
    <w:qFormat/>
    <w:locked/>
    <w:uiPriority w:val="0"/>
    <w:rPr>
      <w:rFonts w:eastAsia="仿宋_GB2312"/>
      <w:bCs/>
      <w:kern w:val="2"/>
      <w:sz w:val="32"/>
      <w:szCs w:val="32"/>
      <w:lang w:val="en-US" w:eastAsia="zh-CN" w:bidi="ar-SA"/>
    </w:rPr>
  </w:style>
  <w:style w:type="character" w:customStyle="1" w:styleId="34">
    <w:name w:val="文档结构图 Char"/>
    <w:link w:val="6"/>
    <w:semiHidden/>
    <w:qFormat/>
    <w:locked/>
    <w:uiPriority w:val="0"/>
    <w:rPr>
      <w:rFonts w:eastAsia="宋体"/>
      <w:kern w:val="2"/>
      <w:sz w:val="21"/>
      <w:szCs w:val="24"/>
      <w:lang w:val="en-US" w:eastAsia="zh-CN" w:bidi="ar-SA"/>
    </w:rPr>
  </w:style>
  <w:style w:type="character" w:customStyle="1" w:styleId="35">
    <w:name w:val="批注文字 Char"/>
    <w:link w:val="7"/>
    <w:qFormat/>
    <w:uiPriority w:val="0"/>
    <w:rPr>
      <w:kern w:val="2"/>
      <w:sz w:val="21"/>
      <w:szCs w:val="24"/>
    </w:rPr>
  </w:style>
  <w:style w:type="character" w:customStyle="1" w:styleId="36">
    <w:name w:val="正文文本缩进 Char"/>
    <w:link w:val="9"/>
    <w:qFormat/>
    <w:locked/>
    <w:uiPriority w:val="0"/>
    <w:rPr>
      <w:rFonts w:eastAsia="宋体"/>
      <w:kern w:val="2"/>
      <w:sz w:val="21"/>
      <w:szCs w:val="24"/>
      <w:lang w:val="en-US" w:eastAsia="zh-CN" w:bidi="ar-SA"/>
    </w:rPr>
  </w:style>
  <w:style w:type="character" w:customStyle="1" w:styleId="37">
    <w:name w:val="纯文本 Char"/>
    <w:link w:val="11"/>
    <w:qFormat/>
    <w:uiPriority w:val="0"/>
    <w:rPr>
      <w:rFonts w:ascii="楷体_GB2312" w:hAnsi="Courier New" w:eastAsia="楷体_GB2312"/>
      <w:kern w:val="2"/>
      <w:sz w:val="28"/>
      <w:szCs w:val="21"/>
      <w:lang w:bidi="ar-SA"/>
    </w:rPr>
  </w:style>
  <w:style w:type="character" w:customStyle="1" w:styleId="38">
    <w:name w:val="日期 Char"/>
    <w:link w:val="12"/>
    <w:semiHidden/>
    <w:qFormat/>
    <w:uiPriority w:val="0"/>
    <w:rPr>
      <w:rFonts w:eastAsia="宋体"/>
      <w:kern w:val="2"/>
      <w:sz w:val="21"/>
      <w:szCs w:val="24"/>
      <w:lang w:val="en-US" w:eastAsia="zh-CN" w:bidi="ar-SA"/>
    </w:rPr>
  </w:style>
  <w:style w:type="character" w:customStyle="1" w:styleId="39">
    <w:name w:val="批注框文本 Char"/>
    <w:link w:val="14"/>
    <w:semiHidden/>
    <w:qFormat/>
    <w:locked/>
    <w:uiPriority w:val="0"/>
    <w:rPr>
      <w:rFonts w:eastAsia="宋体"/>
      <w:kern w:val="2"/>
      <w:sz w:val="18"/>
      <w:szCs w:val="18"/>
      <w:lang w:val="en-US" w:eastAsia="zh-CN" w:bidi="ar-SA"/>
    </w:rPr>
  </w:style>
  <w:style w:type="character" w:customStyle="1" w:styleId="40">
    <w:name w:val="页脚 Char1"/>
    <w:link w:val="15"/>
    <w:semiHidden/>
    <w:qFormat/>
    <w:locked/>
    <w:uiPriority w:val="0"/>
    <w:rPr>
      <w:rFonts w:eastAsia="宋体"/>
      <w:kern w:val="2"/>
      <w:sz w:val="18"/>
      <w:szCs w:val="18"/>
      <w:lang w:val="en-US" w:eastAsia="zh-CN" w:bidi="ar-SA"/>
    </w:rPr>
  </w:style>
  <w:style w:type="character" w:customStyle="1" w:styleId="41">
    <w:name w:val="页眉 Char1"/>
    <w:link w:val="16"/>
    <w:semiHidden/>
    <w:qFormat/>
    <w:locked/>
    <w:uiPriority w:val="0"/>
    <w:rPr>
      <w:rFonts w:ascii="Calibri" w:hAnsi="Calibri" w:eastAsia="宋体" w:cs="Calibri"/>
      <w:kern w:val="2"/>
      <w:sz w:val="18"/>
      <w:szCs w:val="18"/>
      <w:lang w:val="en-US" w:eastAsia="zh-CN" w:bidi="ar-SA"/>
    </w:rPr>
  </w:style>
  <w:style w:type="character" w:customStyle="1" w:styleId="42">
    <w:name w:val="正文文本缩进 3 Char"/>
    <w:link w:val="18"/>
    <w:qFormat/>
    <w:locked/>
    <w:uiPriority w:val="0"/>
    <w:rPr>
      <w:rFonts w:ascii="Calibri" w:hAnsi="Calibri" w:eastAsia="宋体"/>
      <w:kern w:val="2"/>
      <w:sz w:val="16"/>
      <w:szCs w:val="16"/>
      <w:lang w:val="en-US" w:eastAsia="zh-CN" w:bidi="ar-SA"/>
    </w:rPr>
  </w:style>
  <w:style w:type="character" w:customStyle="1" w:styleId="43">
    <w:name w:val="批注主题 Char"/>
    <w:link w:val="20"/>
    <w:qFormat/>
    <w:uiPriority w:val="0"/>
    <w:rPr>
      <w:b/>
      <w:bCs/>
      <w:kern w:val="2"/>
      <w:sz w:val="21"/>
      <w:szCs w:val="24"/>
    </w:rPr>
  </w:style>
  <w:style w:type="paragraph" w:customStyle="1" w:styleId="44">
    <w:name w:val="No Spacing"/>
    <w:qFormat/>
    <w:uiPriority w:val="0"/>
    <w:pPr>
      <w:widowControl w:val="0"/>
      <w:jc w:val="both"/>
    </w:pPr>
    <w:rPr>
      <w:rFonts w:ascii="Calibri" w:hAnsi="Calibri" w:eastAsia="宋体" w:cs="Calibri"/>
      <w:kern w:val="2"/>
      <w:sz w:val="21"/>
      <w:szCs w:val="21"/>
      <w:lang w:val="en-US" w:eastAsia="zh-CN" w:bidi="ar-SA"/>
    </w:rPr>
  </w:style>
  <w:style w:type="paragraph" w:customStyle="1" w:styleId="45">
    <w:name w:val="List Paragraph1"/>
    <w:basedOn w:val="1"/>
    <w:qFormat/>
    <w:uiPriority w:val="0"/>
    <w:pPr>
      <w:ind w:firstLine="420" w:firstLineChars="200"/>
    </w:pPr>
    <w:rPr>
      <w:rFonts w:ascii="Calibri" w:hAnsi="Calibri" w:cs="Calibri"/>
      <w:szCs w:val="21"/>
    </w:rPr>
  </w:style>
  <w:style w:type="character" w:customStyle="1" w:styleId="46">
    <w:name w:val="Book Title"/>
    <w:qFormat/>
    <w:uiPriority w:val="0"/>
    <w:rPr>
      <w:b/>
      <w:bCs/>
      <w:smallCaps/>
      <w:spacing w:val="5"/>
    </w:rPr>
  </w:style>
  <w:style w:type="paragraph" w:styleId="47">
    <w:name w:val="List Paragraph"/>
    <w:basedOn w:val="1"/>
    <w:qFormat/>
    <w:uiPriority w:val="0"/>
    <w:pPr>
      <w:spacing w:line="360" w:lineRule="auto"/>
      <w:ind w:firstLine="420" w:firstLineChars="200"/>
      <w:jc w:val="left"/>
    </w:pPr>
    <w:rPr>
      <w:rFonts w:ascii="Calibri" w:hAnsi="Calibri"/>
      <w:sz w:val="24"/>
      <w:szCs w:val="21"/>
    </w:rPr>
  </w:style>
  <w:style w:type="paragraph" w:customStyle="1" w:styleId="48">
    <w:name w:val="封面标题"/>
    <w:qFormat/>
    <w:uiPriority w:val="0"/>
    <w:pPr>
      <w:tabs>
        <w:tab w:val="left" w:pos="1290"/>
      </w:tabs>
      <w:spacing w:line="360" w:lineRule="auto"/>
      <w:jc w:val="center"/>
    </w:pPr>
    <w:rPr>
      <w:rFonts w:ascii="Calibri" w:hAnsi="Calibri" w:eastAsia="黑体" w:cs="Times New Roman"/>
      <w:kern w:val="2"/>
      <w:sz w:val="44"/>
      <w:szCs w:val="21"/>
      <w:lang w:val="en-US" w:eastAsia="zh-CN" w:bidi="ar-SA"/>
    </w:rPr>
  </w:style>
  <w:style w:type="paragraph" w:customStyle="1" w:styleId="4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0">
    <w:name w:val=" Char Char Char Char Char"/>
    <w:basedOn w:val="1"/>
    <w:qFormat/>
    <w:uiPriority w:val="0"/>
    <w:rPr>
      <w:rFonts w:ascii="Tahoma" w:hAnsi="Tahoma"/>
      <w:sz w:val="24"/>
      <w:szCs w:val="20"/>
    </w:rPr>
  </w:style>
  <w:style w:type="character" w:customStyle="1" w:styleId="51">
    <w:name w:val="txt181"/>
    <w:qFormat/>
    <w:uiPriority w:val="0"/>
    <w:rPr>
      <w:rFonts w:hint="eastAsia" w:ascii="宋体" w:hAnsi="宋体" w:eastAsia="宋体"/>
      <w:b/>
      <w:bCs/>
      <w:color w:val="003CC8"/>
      <w:sz w:val="39"/>
      <w:szCs w:val="39"/>
      <w:u w:val="none"/>
    </w:rPr>
  </w:style>
  <w:style w:type="paragraph" w:customStyle="1" w:styleId="52">
    <w:name w:val=" Char1 Char Char Char Char Char Char Char Char Char"/>
    <w:basedOn w:val="1"/>
    <w:qFormat/>
    <w:uiPriority w:val="0"/>
  </w:style>
  <w:style w:type="character" w:customStyle="1" w:styleId="53">
    <w:name w:val="ca-51"/>
    <w:qFormat/>
    <w:uiPriority w:val="0"/>
    <w:rPr>
      <w:rFonts w:hint="eastAsia" w:ascii="仿宋_GB2312" w:eastAsia="仿宋_GB2312"/>
      <w:sz w:val="32"/>
      <w:szCs w:val="32"/>
    </w:rPr>
  </w:style>
  <w:style w:type="character" w:customStyle="1" w:styleId="54">
    <w:name w:val="zhenwen"/>
    <w:basedOn w:val="24"/>
    <w:qFormat/>
    <w:uiPriority w:val="0"/>
  </w:style>
  <w:style w:type="character" w:customStyle="1" w:styleId="55">
    <w:name w:val="apple-style-span"/>
    <w:basedOn w:val="24"/>
    <w:qFormat/>
    <w:uiPriority w:val="0"/>
  </w:style>
  <w:style w:type="paragraph" w:customStyle="1" w:styleId="56">
    <w:name w:val="cas_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font5"/>
    <w:basedOn w:val="1"/>
    <w:qFormat/>
    <w:uiPriority w:val="0"/>
    <w:pPr>
      <w:widowControl/>
      <w:spacing w:before="100" w:beforeAutospacing="1" w:after="100" w:afterAutospacing="1"/>
      <w:jc w:val="left"/>
    </w:pPr>
    <w:rPr>
      <w:kern w:val="0"/>
      <w:sz w:val="20"/>
      <w:szCs w:val="20"/>
    </w:rPr>
  </w:style>
  <w:style w:type="paragraph" w:customStyle="1" w:styleId="5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3">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4">
    <w:name w:val="xl71"/>
    <w:basedOn w:val="1"/>
    <w:qFormat/>
    <w:uiPriority w:val="0"/>
    <w:pPr>
      <w:widowControl/>
      <w:spacing w:before="100" w:beforeAutospacing="1" w:after="100" w:afterAutospacing="1"/>
      <w:jc w:val="left"/>
      <w:textAlignment w:val="center"/>
    </w:pPr>
    <w:rPr>
      <w:b/>
      <w:bCs/>
      <w:kern w:val="0"/>
      <w:sz w:val="24"/>
    </w:rPr>
  </w:style>
  <w:style w:type="paragraph" w:customStyle="1" w:styleId="65">
    <w:name w:val="xl7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7">
    <w:name w:val="xl74"/>
    <w:basedOn w:val="1"/>
    <w:qFormat/>
    <w:uiPriority w:val="0"/>
    <w:pPr>
      <w:widowControl/>
      <w:spacing w:before="100" w:beforeAutospacing="1" w:after="100" w:afterAutospacing="1"/>
      <w:jc w:val="center"/>
      <w:textAlignment w:val="center"/>
    </w:pPr>
    <w:rPr>
      <w:kern w:val="0"/>
      <w:sz w:val="24"/>
    </w:rPr>
  </w:style>
  <w:style w:type="paragraph" w:customStyle="1" w:styleId="68">
    <w:name w:val="xl75"/>
    <w:basedOn w:val="1"/>
    <w:qFormat/>
    <w:uiPriority w:val="0"/>
    <w:pPr>
      <w:widowControl/>
      <w:spacing w:before="100" w:beforeAutospacing="1" w:after="100" w:afterAutospacing="1"/>
      <w:jc w:val="left"/>
      <w:textAlignment w:val="center"/>
    </w:pPr>
    <w:rPr>
      <w:kern w:val="0"/>
      <w:sz w:val="24"/>
    </w:rPr>
  </w:style>
  <w:style w:type="paragraph" w:customStyle="1" w:styleId="69">
    <w:name w:val="xl76"/>
    <w:basedOn w:val="1"/>
    <w:qFormat/>
    <w:uiPriority w:val="0"/>
    <w:pPr>
      <w:widowControl/>
      <w:spacing w:before="100" w:beforeAutospacing="1" w:after="100" w:afterAutospacing="1"/>
      <w:jc w:val="left"/>
      <w:textAlignment w:val="center"/>
    </w:pPr>
    <w:rPr>
      <w:kern w:val="0"/>
      <w:sz w:val="24"/>
    </w:rPr>
  </w:style>
  <w:style w:type="paragraph" w:customStyle="1" w:styleId="70">
    <w:name w:val="xl77"/>
    <w:basedOn w:val="1"/>
    <w:qFormat/>
    <w:uiPriority w:val="0"/>
    <w:pPr>
      <w:widowControl/>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71">
    <w:name w:val="xl78"/>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73">
    <w:name w:val="xl8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7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0"/>
      <w:szCs w:val="20"/>
    </w:rPr>
  </w:style>
  <w:style w:type="paragraph" w:customStyle="1" w:styleId="8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9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9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2">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3">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95">
    <w:name w:val="主题词"/>
    <w:basedOn w:val="1"/>
    <w:qFormat/>
    <w:uiPriority w:val="0"/>
    <w:pPr>
      <w:spacing w:before="74" w:after="74"/>
      <w:ind w:left="1247" w:hanging="1247"/>
    </w:pPr>
    <w:rPr>
      <w:rFonts w:eastAsia="公文小标宋简"/>
      <w:sz w:val="32"/>
      <w:szCs w:val="20"/>
    </w:rPr>
  </w:style>
  <w:style w:type="character" w:customStyle="1" w:styleId="96">
    <w:name w:val=" Char Char6"/>
    <w:qFormat/>
    <w:uiPriority w:val="0"/>
    <w:rPr>
      <w:rFonts w:ascii="Arial" w:hAnsi="Arial" w:eastAsia="黑体"/>
      <w:b/>
      <w:bCs/>
      <w:kern w:val="2"/>
      <w:sz w:val="32"/>
      <w:szCs w:val="32"/>
      <w:lang w:val="en-US" w:eastAsia="zh-CN" w:bidi="ar-SA"/>
    </w:rPr>
  </w:style>
  <w:style w:type="paragraph" w:customStyle="1" w:styleId="97">
    <w:name w:val=" Char Char Char Char"/>
    <w:basedOn w:val="1"/>
    <w:qFormat/>
    <w:uiPriority w:val="0"/>
  </w:style>
  <w:style w:type="character" w:customStyle="1" w:styleId="98">
    <w:name w:val=" Char Char5"/>
    <w:qFormat/>
    <w:uiPriority w:val="0"/>
    <w:rPr>
      <w:rFonts w:eastAsia="宋体"/>
      <w:kern w:val="2"/>
      <w:sz w:val="21"/>
      <w:szCs w:val="24"/>
      <w:lang w:val="en-US" w:eastAsia="zh-CN" w:bidi="ar-SA"/>
    </w:rPr>
  </w:style>
  <w:style w:type="paragraph" w:customStyle="1" w:styleId="99">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Normal_2"/>
    <w:qFormat/>
    <w:uiPriority w:val="0"/>
    <w:pPr>
      <w:spacing w:before="120" w:after="240"/>
      <w:jc w:val="both"/>
    </w:pPr>
    <w:rPr>
      <w:rFonts w:ascii="Calibri" w:hAnsi="Calibri" w:eastAsia="Calibri" w:cs="Times New Roman"/>
      <w:sz w:val="22"/>
      <w:szCs w:val="22"/>
      <w:lang w:val="ru-RU" w:eastAsia="en-US" w:bidi="ar-SA"/>
    </w:rPr>
  </w:style>
  <w:style w:type="character" w:customStyle="1" w:styleId="101">
    <w:name w:val="Heading 1 Char"/>
    <w:qFormat/>
    <w:locked/>
    <w:uiPriority w:val="0"/>
    <w:rPr>
      <w:rFonts w:eastAsia="宋体"/>
      <w:b/>
      <w:bCs/>
      <w:kern w:val="44"/>
      <w:sz w:val="44"/>
      <w:szCs w:val="44"/>
      <w:lang w:val="en-US" w:eastAsia="zh-CN" w:bidi="ar-SA"/>
    </w:rPr>
  </w:style>
  <w:style w:type="paragraph" w:customStyle="1" w:styleId="102">
    <w:name w:val="样式 宋体 四号"/>
    <w:basedOn w:val="1"/>
    <w:qFormat/>
    <w:uiPriority w:val="0"/>
    <w:pPr>
      <w:ind w:firstLine="560" w:firstLineChars="200"/>
    </w:pPr>
    <w:rPr>
      <w:rFonts w:ascii="宋体" w:hAnsi="宋体" w:cs="宋体"/>
      <w:sz w:val="28"/>
      <w:szCs w:val="28"/>
    </w:rPr>
  </w:style>
  <w:style w:type="paragraph" w:customStyle="1" w:styleId="103">
    <w:name w:val="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4">
    <w:name w:val="标准"/>
    <w:qFormat/>
    <w:uiPriority w:val="0"/>
    <w:pPr>
      <w:widowControl w:val="0"/>
      <w:autoSpaceDE w:val="0"/>
      <w:autoSpaceDN w:val="0"/>
      <w:adjustRightInd w:val="0"/>
    </w:pPr>
    <w:rPr>
      <w:rFonts w:ascii="黑体" w:hAnsi="黑体" w:eastAsia="黑体" w:cs="黑体"/>
      <w:color w:val="000000"/>
      <w:sz w:val="21"/>
      <w:szCs w:val="21"/>
      <w:lang w:val="en-US" w:eastAsia="en-US" w:bidi="ar-SA"/>
    </w:rPr>
  </w:style>
  <w:style w:type="paragraph" w:customStyle="1" w:styleId="105">
    <w:name w:val="样式 标题 3 + 宋体 小四 段前: 3.9 磅 段后: 3.9 磅 行距: 固定值 17 磅"/>
    <w:basedOn w:val="4"/>
    <w:qFormat/>
    <w:uiPriority w:val="0"/>
    <w:pPr>
      <w:ind w:firstLine="627" w:firstLineChars="196"/>
      <w:jc w:val="both"/>
    </w:pPr>
    <w:rPr>
      <w:rFonts w:ascii="黑体" w:eastAsia="黑体"/>
      <w:kern w:val="0"/>
    </w:rPr>
  </w:style>
  <w:style w:type="character" w:customStyle="1" w:styleId="106">
    <w:name w:val="Plain Text Char"/>
    <w:qFormat/>
    <w:locked/>
    <w:uiPriority w:val="0"/>
    <w:rPr>
      <w:rFonts w:ascii="宋体" w:hAnsi="Courier New" w:eastAsia="宋体" w:cs="Courier New"/>
      <w:kern w:val="2"/>
      <w:sz w:val="21"/>
      <w:szCs w:val="21"/>
      <w:lang w:val="en-US" w:eastAsia="zh-CN" w:bidi="ar-SA"/>
    </w:rPr>
  </w:style>
  <w:style w:type="paragraph" w:customStyle="1" w:styleId="107">
    <w:name w:val="Style1"/>
    <w:basedOn w:val="1"/>
    <w:qFormat/>
    <w:uiPriority w:val="0"/>
    <w:pPr>
      <w:adjustRightInd w:val="0"/>
      <w:spacing w:line="581" w:lineRule="exact"/>
    </w:pPr>
    <w:rPr>
      <w:rFonts w:ascii="黑体" w:eastAsia="黑体"/>
      <w:kern w:val="0"/>
      <w:sz w:val="24"/>
    </w:rPr>
  </w:style>
  <w:style w:type="character" w:customStyle="1" w:styleId="108">
    <w:name w:val="Font Style11"/>
    <w:qFormat/>
    <w:uiPriority w:val="0"/>
    <w:rPr>
      <w:rFonts w:ascii="MingLiU" w:eastAsia="MingLiU" w:cs="MingLiU"/>
      <w:spacing w:val="20"/>
      <w:sz w:val="28"/>
      <w:szCs w:val="28"/>
    </w:rPr>
  </w:style>
  <w:style w:type="character" w:customStyle="1" w:styleId="109">
    <w:name w:val="Font Style12"/>
    <w:qFormat/>
    <w:uiPriority w:val="0"/>
    <w:rPr>
      <w:rFonts w:ascii="Times New Roman" w:hAnsi="Times New Roman" w:cs="Times New Roman"/>
      <w:b/>
      <w:bCs/>
      <w:sz w:val="30"/>
      <w:szCs w:val="30"/>
    </w:rPr>
  </w:style>
  <w:style w:type="character" w:customStyle="1" w:styleId="110">
    <w:name w:val="Font Style15"/>
    <w:qFormat/>
    <w:uiPriority w:val="0"/>
    <w:rPr>
      <w:rFonts w:ascii="黑体" w:eastAsia="黑体" w:cs="黑体"/>
      <w:sz w:val="30"/>
      <w:szCs w:val="30"/>
    </w:rPr>
  </w:style>
  <w:style w:type="character" w:customStyle="1" w:styleId="111">
    <w:name w:val="Font Style16"/>
    <w:qFormat/>
    <w:uiPriority w:val="0"/>
    <w:rPr>
      <w:rFonts w:ascii="黑体" w:eastAsia="黑体" w:cs="黑体"/>
      <w:spacing w:val="10"/>
      <w:sz w:val="30"/>
      <w:szCs w:val="30"/>
    </w:rPr>
  </w:style>
  <w:style w:type="character" w:customStyle="1" w:styleId="112">
    <w:name w:val="段落1 Char Char"/>
    <w:link w:val="113"/>
    <w:qFormat/>
    <w:uiPriority w:val="0"/>
    <w:rPr>
      <w:rFonts w:eastAsia="仿宋_GB2312"/>
      <w:kern w:val="2"/>
      <w:sz w:val="28"/>
      <w:szCs w:val="24"/>
      <w:lang w:val="en-US" w:eastAsia="zh-CN" w:bidi="ar-SA"/>
    </w:rPr>
  </w:style>
  <w:style w:type="paragraph" w:customStyle="1" w:styleId="113">
    <w:name w:val="段落1"/>
    <w:basedOn w:val="1"/>
    <w:link w:val="112"/>
    <w:qFormat/>
    <w:uiPriority w:val="0"/>
    <w:pPr>
      <w:ind w:firstLine="560" w:firstLineChars="200"/>
    </w:pPr>
    <w:rPr>
      <w:rFonts w:eastAsia="仿宋_GB2312"/>
      <w:sz w:val="28"/>
    </w:rPr>
  </w:style>
  <w:style w:type="paragraph" w:customStyle="1" w:styleId="114">
    <w:name w:val="图表文字"/>
    <w:basedOn w:val="1"/>
    <w:link w:val="115"/>
    <w:qFormat/>
    <w:uiPriority w:val="0"/>
    <w:pPr>
      <w:widowControl/>
      <w:spacing w:line="360" w:lineRule="auto"/>
      <w:jc w:val="center"/>
    </w:pPr>
    <w:rPr>
      <w:rFonts w:hAnsi="宋体"/>
      <w:kern w:val="0"/>
    </w:rPr>
  </w:style>
  <w:style w:type="character" w:customStyle="1" w:styleId="115">
    <w:name w:val="图表文字 Char"/>
    <w:link w:val="114"/>
    <w:qFormat/>
    <w:uiPriority w:val="0"/>
    <w:rPr>
      <w:rFonts w:hAnsi="宋体" w:eastAsia="宋体"/>
      <w:sz w:val="21"/>
      <w:szCs w:val="24"/>
      <w:lang w:bidi="ar-SA"/>
    </w:rPr>
  </w:style>
  <w:style w:type="character" w:customStyle="1" w:styleId="116">
    <w:name w:val="内封中 Char"/>
    <w:link w:val="117"/>
    <w:qFormat/>
    <w:uiPriority w:val="0"/>
    <w:rPr>
      <w:rFonts w:ascii="宋体" w:hAnsi="宋体" w:eastAsia="宋体"/>
      <w:kern w:val="2"/>
      <w:sz w:val="24"/>
      <w:szCs w:val="28"/>
      <w:lang w:val="en-US" w:eastAsia="zh-CN" w:bidi="ar-SA"/>
    </w:rPr>
  </w:style>
  <w:style w:type="paragraph" w:customStyle="1" w:styleId="117">
    <w:name w:val="内封中"/>
    <w:basedOn w:val="1"/>
    <w:link w:val="116"/>
    <w:qFormat/>
    <w:uiPriority w:val="0"/>
    <w:pPr>
      <w:spacing w:line="240" w:lineRule="atLeast"/>
      <w:ind w:left="4" w:leftChars="2" w:firstLine="540" w:firstLineChars="225"/>
      <w:jc w:val="left"/>
    </w:pPr>
    <w:rPr>
      <w:rFonts w:ascii="宋体" w:hAnsi="宋体"/>
      <w:sz w:val="24"/>
      <w:szCs w:val="28"/>
    </w:rPr>
  </w:style>
  <w:style w:type="paragraph" w:customStyle="1" w:styleId="1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 Char 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20">
    <w:name w:val="p0"/>
    <w:basedOn w:val="1"/>
    <w:qFormat/>
    <w:uiPriority w:val="0"/>
    <w:pPr>
      <w:widowControl/>
    </w:pPr>
    <w:rPr>
      <w:kern w:val="0"/>
      <w:szCs w:val="21"/>
    </w:rPr>
  </w:style>
  <w:style w:type="paragraph" w:customStyle="1" w:styleId="121">
    <w:name w:val="正文1"/>
    <w:basedOn w:val="1"/>
    <w:link w:val="122"/>
    <w:qFormat/>
    <w:uiPriority w:val="0"/>
    <w:pPr>
      <w:spacing w:line="480" w:lineRule="exact"/>
      <w:ind w:firstLine="562" w:firstLineChars="200"/>
    </w:pPr>
    <w:rPr>
      <w:rFonts w:ascii="仿宋_GB2312" w:hAnsi="宋体" w:eastAsia="仿宋_GB2312" w:cs="宋体"/>
      <w:bCs/>
      <w:sz w:val="28"/>
      <w:szCs w:val="28"/>
    </w:rPr>
  </w:style>
  <w:style w:type="character" w:customStyle="1" w:styleId="122">
    <w:name w:val="正文1 Char Char"/>
    <w:link w:val="121"/>
    <w:qFormat/>
    <w:uiPriority w:val="0"/>
    <w:rPr>
      <w:rFonts w:ascii="仿宋_GB2312" w:hAnsi="宋体" w:eastAsia="仿宋_GB2312" w:cs="宋体"/>
      <w:bCs/>
      <w:kern w:val="2"/>
      <w:sz w:val="28"/>
      <w:szCs w:val="28"/>
      <w:lang w:val="en-US" w:eastAsia="zh-CN" w:bidi="ar-SA"/>
    </w:rPr>
  </w:style>
  <w:style w:type="character" w:customStyle="1" w:styleId="123">
    <w:name w:val="页脚 Char"/>
    <w:semiHidden/>
    <w:qFormat/>
    <w:uiPriority w:val="0"/>
    <w:rPr>
      <w:rFonts w:eastAsia="宋体"/>
      <w:kern w:val="2"/>
      <w:sz w:val="18"/>
      <w:szCs w:val="18"/>
      <w:lang w:val="en-US" w:eastAsia="zh-CN" w:bidi="ar-SA"/>
    </w:rPr>
  </w:style>
  <w:style w:type="character" w:customStyle="1" w:styleId="124">
    <w:name w:val="页眉 Char"/>
    <w:semiHidden/>
    <w:qFormat/>
    <w:uiPriority w:val="0"/>
    <w:rPr>
      <w:rFonts w:eastAsia="宋体"/>
      <w:kern w:val="2"/>
      <w:sz w:val="18"/>
      <w:szCs w:val="18"/>
      <w:lang w:val="en-US" w:eastAsia="zh-CN" w:bidi="ar-SA"/>
    </w:rPr>
  </w:style>
  <w:style w:type="paragraph" w:customStyle="1" w:styleId="125">
    <w:name w:val=" Char Char Char Char Zchn Zchn Char Char"/>
    <w:basedOn w:val="6"/>
    <w:qFormat/>
    <w:uiPriority w:val="0"/>
    <w:pPr>
      <w:adjustRightInd w:val="0"/>
      <w:spacing w:line="436" w:lineRule="exact"/>
      <w:ind w:left="357"/>
      <w:jc w:val="left"/>
      <w:outlineLvl w:val="3"/>
    </w:pPr>
    <w:rPr>
      <w:rFonts w:ascii="Tahoma" w:hAnsi="Tahoma"/>
      <w:b/>
      <w:sz w:val="24"/>
    </w:rPr>
  </w:style>
  <w:style w:type="character" w:customStyle="1" w:styleId="126">
    <w:name w:val="Subtle Emphasis"/>
    <w:qFormat/>
    <w:uiPriority w:val="0"/>
    <w:rPr>
      <w:i/>
      <w:color w:val="808080"/>
    </w:rPr>
  </w:style>
  <w:style w:type="character" w:customStyle="1" w:styleId="127">
    <w:name w:val="15"/>
    <w:qFormat/>
    <w:uiPriority w:val="0"/>
    <w:rPr>
      <w:rFonts w:hint="default" w:ascii="Times New Roman" w:hAnsi="Times New Roman" w:cs="Times New Roman"/>
      <w:color w:val="0000FF"/>
      <w:u w:val="single"/>
    </w:rPr>
  </w:style>
  <w:style w:type="character" w:customStyle="1" w:styleId="128">
    <w:name w:val=" Char Char2"/>
    <w:qFormat/>
    <w:locked/>
    <w:uiPriority w:val="0"/>
    <w:rPr>
      <w:rFonts w:eastAsia="仿宋"/>
      <w:kern w:val="2"/>
      <w:sz w:val="18"/>
      <w:szCs w:val="18"/>
      <w:lang w:val="en-US" w:eastAsia="zh-CN" w:bidi="ar-SA"/>
    </w:rPr>
  </w:style>
  <w:style w:type="character" w:customStyle="1" w:styleId="129">
    <w:name w:val=" Char Char1"/>
    <w:semiHidden/>
    <w:qFormat/>
    <w:locked/>
    <w:uiPriority w:val="0"/>
    <w:rPr>
      <w:rFonts w:eastAsia="仿宋"/>
      <w:kern w:val="2"/>
      <w:sz w:val="18"/>
      <w:szCs w:val="18"/>
      <w:lang w:val="en-US" w:eastAsia="zh-CN" w:bidi="ar-SA"/>
    </w:rPr>
  </w:style>
  <w:style w:type="paragraph" w:customStyle="1" w:styleId="130">
    <w:name w:val="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table" w:customStyle="1" w:styleId="131">
    <w:name w:val="Table Grid_0"/>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64</Words>
  <Characters>64</Characters>
  <Lines>1</Lines>
  <Paragraphs>1</Paragraphs>
  <TotalTime>5</TotalTime>
  <ScaleCrop>false</ScaleCrop>
  <LinksUpToDate>false</LinksUpToDate>
  <CharactersWithSpaces>96</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2022-03-14T09:31:00Z</dcterms:created>
  <dc:creator>王丽</dc:creator>
  <cp:lastModifiedBy>kylin</cp:lastModifiedBy>
  <cp:lastPrinted>2025-03-04T11:01:00Z</cp:lastPrinted>
  <dcterms:modified xsi:type="dcterms:W3CDTF">2025-03-10T14:43:04Z</dcterms:modified>
  <dc:title>湖南省国土资源厅办公室文件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97C52F5D26AC4650B43238507CDDF1F3_13</vt:lpwstr>
  </property>
  <property fmtid="{D5CDD505-2E9C-101B-9397-08002B2CF9AE}" pid="3" name="KSOProductBuildVer">
    <vt:lpwstr>2052-12.8.2.17836</vt:lpwstr>
  </property>
</Properties>
</file>