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27B1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  <w:bookmarkStart w:id="0" w:name="_GoBack"/>
    </w:p>
    <w:p w14:paraId="1AB6BA27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0D471AF2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56D0B886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773516E6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48"/>
          <w:szCs w:val="48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u w:val="single"/>
          <w:lang w:val="en-US" w:eastAsia="zh-CN" w:bidi="ar"/>
        </w:rPr>
        <w:t xml:space="preserve"> 湖南虹康规划勘测咨询有限公司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  <w:t>主要信息公开表</w:t>
      </w:r>
    </w:p>
    <w:p w14:paraId="221464C9">
      <w:pPr>
        <w:jc w:val="center"/>
        <w:rPr>
          <w:rFonts w:hint="default" w:ascii="Times New Roman" w:hAnsi="Times New Roman" w:cs="Times New Roman"/>
          <w:b w:val="0"/>
          <w:bCs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36"/>
          <w:szCs w:val="36"/>
          <w:lang w:bidi="ar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36"/>
          <w:szCs w:val="36"/>
          <w:lang w:eastAsia="zh-CN" w:bidi="ar"/>
        </w:rPr>
        <w:t>仅填写非涉密信息</w:t>
      </w:r>
      <w:r>
        <w:rPr>
          <w:rFonts w:hint="default" w:ascii="Times New Roman" w:hAnsi="Times New Roman" w:cs="Times New Roman"/>
          <w:b w:val="0"/>
          <w:bCs/>
          <w:color w:val="auto"/>
          <w:sz w:val="36"/>
          <w:szCs w:val="36"/>
          <w:lang w:bidi="ar"/>
        </w:rPr>
        <w:t>）</w:t>
      </w:r>
    </w:p>
    <w:p w14:paraId="1B83B6BF">
      <w:pPr>
        <w:rPr>
          <w:rFonts w:hint="default" w:ascii="Times New Roman" w:hAnsi="Times New Roman" w:cs="Times New Roman"/>
          <w:color w:val="auto"/>
        </w:rPr>
      </w:pPr>
    </w:p>
    <w:p w14:paraId="6A59A0C8">
      <w:pPr>
        <w:rPr>
          <w:rFonts w:hint="default" w:ascii="Times New Roman" w:hAnsi="Times New Roman" w:cs="Times New Roman"/>
          <w:color w:val="auto"/>
        </w:rPr>
      </w:pPr>
    </w:p>
    <w:p w14:paraId="0A158444">
      <w:pPr>
        <w:rPr>
          <w:rFonts w:hint="default" w:ascii="Times New Roman" w:hAnsi="Times New Roman" w:cs="Times New Roman"/>
          <w:color w:val="auto"/>
        </w:rPr>
      </w:pPr>
    </w:p>
    <w:p w14:paraId="57592961">
      <w:pPr>
        <w:rPr>
          <w:rFonts w:hint="default" w:ascii="Times New Roman" w:hAnsi="Times New Roman" w:cs="Times New Roman"/>
          <w:color w:val="auto"/>
        </w:rPr>
      </w:pPr>
    </w:p>
    <w:p w14:paraId="147E940F">
      <w:pPr>
        <w:rPr>
          <w:rFonts w:hint="default" w:ascii="Times New Roman" w:hAnsi="Times New Roman" w:cs="Times New Roman"/>
          <w:color w:val="auto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color w:val="auto"/>
          <w:sz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color w:val="auto"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color w:val="auto"/>
          <w:sz w:val="36"/>
        </w:rPr>
      </w:pPr>
    </w:p>
    <w:p w14:paraId="4512753E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湖南虹康规划勘测咨询有限公司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民营企业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湖南省长沙市天心区新园路37号天经国际智能产业园6栋701房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曾如丹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甲级:工程测量</w:t>
            </w:r>
          </w:p>
        </w:tc>
      </w:tr>
    </w:tbl>
    <w:p w14:paraId="00D446B6">
      <w:pPr>
        <w:rPr>
          <w:rFonts w:hint="default" w:ascii="Times New Roman" w:hAnsi="Times New Roman" w:cs="Times New Roman"/>
          <w:color w:val="auto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color w:val="auto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二、专业技术人员</w:t>
      </w:r>
    </w:p>
    <w:p w14:paraId="046F50CB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6DA4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9F3D9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测绘专业高级技术人员</w:t>
            </w:r>
          </w:p>
        </w:tc>
      </w:tr>
      <w:tr w14:paraId="31F8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000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41C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27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E8E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83C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75F2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05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FB6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何仁德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266C4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D9A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F38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440A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CA5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83B3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肖满红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4F3B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3B4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297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6A828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021D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C7162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谢红波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C094F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EA3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2BC14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32DA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50368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4967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夏戈锐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B8B8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1124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BE85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114A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9A210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081601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彭辉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522ADC">
            <w:pPr>
              <w:spacing w:line="240" w:lineRule="exact"/>
              <w:ind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D2A63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8362F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78CD8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A01B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B28C9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李志前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7F12C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DD8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CCF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23431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43BB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4D6BC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彭建华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2164B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B2B4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0D3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3868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9241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8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5F3D9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陈进良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DE250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3058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99DC0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0B70364E">
      <w:pPr>
        <w:rPr>
          <w:rFonts w:hint="default" w:ascii="Times New Roman" w:hAnsi="Times New Roman" w:cs="Times New Roman"/>
          <w:color w:val="auto"/>
        </w:rPr>
      </w:pPr>
    </w:p>
    <w:p w14:paraId="2711A903">
      <w:pPr>
        <w:rPr>
          <w:rFonts w:hint="default" w:ascii="Times New Roman" w:hAnsi="Times New Roman" w:cs="Times New Roman"/>
          <w:color w:val="auto"/>
        </w:rPr>
      </w:pPr>
    </w:p>
    <w:p w14:paraId="69DB2DD0">
      <w:pPr>
        <w:rPr>
          <w:rFonts w:hint="default" w:ascii="Times New Roman" w:hAnsi="Times New Roman" w:cs="Times New Roman"/>
          <w:color w:val="auto"/>
        </w:rPr>
      </w:pPr>
    </w:p>
    <w:p w14:paraId="7321A2C2">
      <w:pPr>
        <w:rPr>
          <w:rFonts w:hint="default" w:ascii="Times New Roman" w:hAnsi="Times New Roman" w:cs="Times New Roman"/>
          <w:color w:val="auto"/>
        </w:rPr>
      </w:pPr>
    </w:p>
    <w:p w14:paraId="7AB77927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陈莉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102E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D00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719A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张萍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48104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13F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35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B9C4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1073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80F2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E87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刘露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80F59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3798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FC9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1A86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D6B8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F09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张琦翔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17CD1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19FF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41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404F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233A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BCA9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4E16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皮东兆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9E3E7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B3E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C0AB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7A22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809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3ED0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曹萍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E4C14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D5FC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5E86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273F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4E28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BA440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蔡俊杰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E6619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35E4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E9E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46AD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A8F6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8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E8437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谭迪文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3589A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392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5C6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52F7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D501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9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B96CE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易绍周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A0F46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8408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C162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313EC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CC1C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10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4FECE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陈磊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8AD0C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3BE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1155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2A159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069D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A84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顾楼升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5E09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3964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D7B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0F0F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C138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D2E99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王璐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C97C4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8EB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35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2565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55F7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BDA0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DAE2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刘小娟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DE142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4FC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31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EE45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2063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EB45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41D6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王璐琼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AE1DD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9599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35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AC794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4A9B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E15C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15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112C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陈善佳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5202B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808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2658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C636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16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张红琴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797EFA09">
      <w:pPr>
        <w:rPr>
          <w:rFonts w:hint="default" w:ascii="Times New Roman" w:hAnsi="Times New Roman" w:cs="Times New Roman"/>
          <w:color w:val="auto"/>
        </w:rPr>
      </w:pPr>
    </w:p>
    <w:p w14:paraId="5BB26915">
      <w:pPr>
        <w:rPr>
          <w:rFonts w:hint="default" w:ascii="Times New Roman" w:hAnsi="Times New Roman" w:cs="Times New Roman"/>
          <w:color w:val="auto"/>
        </w:rPr>
      </w:pPr>
    </w:p>
    <w:p w14:paraId="5A5978CE">
      <w:pPr>
        <w:rPr>
          <w:rFonts w:hint="default" w:ascii="Times New Roman" w:hAnsi="Times New Roman" w:cs="Times New Roman"/>
          <w:color w:val="auto"/>
        </w:rPr>
      </w:pPr>
    </w:p>
    <w:p w14:paraId="6F915F28">
      <w:pPr>
        <w:rPr>
          <w:rFonts w:hint="default" w:ascii="Times New Roman" w:hAnsi="Times New Roman" w:cs="Times New Roman"/>
          <w:color w:val="auto"/>
        </w:rPr>
      </w:pPr>
    </w:p>
    <w:p w14:paraId="64F683BE">
      <w:pPr>
        <w:rPr>
          <w:rFonts w:hint="default" w:ascii="Times New Roman" w:hAnsi="Times New Roman" w:cs="Times New Roman"/>
          <w:color w:val="auto"/>
        </w:rPr>
      </w:pPr>
    </w:p>
    <w:p w14:paraId="25467EA8">
      <w:pPr>
        <w:rPr>
          <w:rFonts w:hint="default" w:ascii="Times New Roman" w:hAnsi="Times New Roman" w:cs="Times New Roman"/>
          <w:color w:val="auto"/>
        </w:rPr>
      </w:pPr>
    </w:p>
    <w:p w14:paraId="0A6CB27B">
      <w:pPr>
        <w:rPr>
          <w:rFonts w:hint="default" w:ascii="Times New Roman" w:hAnsi="Times New Roman" w:cs="Times New Roman"/>
          <w:color w:val="auto"/>
        </w:rPr>
      </w:pPr>
    </w:p>
    <w:p w14:paraId="44164A9C">
      <w:pPr>
        <w:rPr>
          <w:rFonts w:hint="default" w:ascii="Times New Roman" w:hAnsi="Times New Roman" w:cs="Times New Roman"/>
          <w:color w:val="auto"/>
        </w:rPr>
      </w:pPr>
    </w:p>
    <w:p w14:paraId="5A3781D4">
      <w:pPr>
        <w:rPr>
          <w:rFonts w:hint="default" w:ascii="Times New Roman" w:hAnsi="Times New Roman" w:cs="Times New Roman"/>
          <w:color w:val="auto"/>
        </w:rPr>
      </w:pPr>
    </w:p>
    <w:p w14:paraId="570E86B7">
      <w:pPr>
        <w:rPr>
          <w:rFonts w:hint="default" w:ascii="Times New Roman" w:hAnsi="Times New Roman" w:cs="Times New Roman"/>
          <w:color w:val="auto"/>
        </w:rPr>
      </w:pPr>
    </w:p>
    <w:p w14:paraId="2D2C5FA4">
      <w:pPr>
        <w:rPr>
          <w:rFonts w:hint="default" w:ascii="Times New Roman" w:hAnsi="Times New Roman" w:cs="Times New Roman"/>
          <w:color w:val="auto"/>
        </w:rPr>
      </w:pPr>
    </w:p>
    <w:p w14:paraId="3DB4841C">
      <w:pPr>
        <w:rPr>
          <w:rFonts w:hint="default" w:ascii="Times New Roman" w:hAnsi="Times New Roman" w:cs="Times New Roman"/>
          <w:color w:val="auto"/>
        </w:rPr>
      </w:pPr>
    </w:p>
    <w:p w14:paraId="50395C21">
      <w:pPr>
        <w:rPr>
          <w:rFonts w:hint="default" w:ascii="Times New Roman" w:hAnsi="Times New Roman" w:cs="Times New Roman"/>
          <w:color w:val="auto"/>
        </w:rPr>
      </w:pPr>
    </w:p>
    <w:p w14:paraId="2B78F7C5">
      <w:pPr>
        <w:rPr>
          <w:rFonts w:hint="default" w:ascii="Times New Roman" w:hAnsi="Times New Roman" w:cs="Times New Roman"/>
          <w:color w:val="auto"/>
        </w:rPr>
      </w:pPr>
    </w:p>
    <w:p w14:paraId="1DD609EC">
      <w:pPr>
        <w:rPr>
          <w:rFonts w:hint="default" w:ascii="Times New Roman" w:hAnsi="Times New Roman" w:cs="Times New Roman"/>
          <w:color w:val="auto"/>
        </w:rPr>
      </w:pPr>
    </w:p>
    <w:p w14:paraId="7AC0AD94">
      <w:pPr>
        <w:rPr>
          <w:rFonts w:hint="default" w:ascii="Times New Roman" w:hAnsi="Times New Roman" w:cs="Times New Roman"/>
          <w:color w:val="auto"/>
        </w:rPr>
      </w:pPr>
    </w:p>
    <w:p w14:paraId="43C2B3F1">
      <w:pPr>
        <w:rPr>
          <w:rFonts w:hint="default" w:ascii="Times New Roman" w:hAnsi="Times New Roman" w:cs="Times New Roman"/>
          <w:color w:val="auto"/>
        </w:rPr>
      </w:pPr>
    </w:p>
    <w:p w14:paraId="436B37C5">
      <w:pPr>
        <w:rPr>
          <w:rFonts w:hint="default" w:ascii="Times New Roman" w:hAnsi="Times New Roman" w:cs="Times New Roman"/>
          <w:color w:val="auto"/>
        </w:rPr>
      </w:pPr>
    </w:p>
    <w:p w14:paraId="7CFD2A06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游佳然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39AB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DD0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E14C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贺伟智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6FFC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0EAC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C2A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53B08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82D71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42A0F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曹运星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45BEB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77F8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BDE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0AE9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CE07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0426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戴家乐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2D757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E5B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3C0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6C818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5EBEB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6AD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黄江华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C7BEF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B06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C60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79D0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A073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411E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梁玉敏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F32C8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C14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E267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1B9F29A">
      <w:pPr>
        <w:rPr>
          <w:rFonts w:hint="default" w:ascii="Times New Roman" w:hAnsi="Times New Roman" w:cs="Times New Roman"/>
          <w:color w:val="auto"/>
        </w:rPr>
      </w:pPr>
    </w:p>
    <w:p w14:paraId="00459795">
      <w:pPr>
        <w:rPr>
          <w:rFonts w:hint="default" w:ascii="Times New Roman" w:hAnsi="Times New Roman" w:cs="Times New Roman"/>
          <w:color w:val="auto"/>
        </w:rPr>
      </w:pPr>
    </w:p>
    <w:p w14:paraId="2EB34F6A">
      <w:pPr>
        <w:rPr>
          <w:rFonts w:hint="default" w:ascii="Times New Roman" w:hAnsi="Times New Roman" w:cs="Times New Roman"/>
          <w:color w:val="auto"/>
        </w:rPr>
      </w:pPr>
    </w:p>
    <w:p w14:paraId="275FD6A6">
      <w:pPr>
        <w:rPr>
          <w:rFonts w:hint="default" w:ascii="Times New Roman" w:hAnsi="Times New Roman" w:cs="Times New Roman"/>
          <w:color w:val="auto"/>
        </w:rPr>
      </w:pPr>
    </w:p>
    <w:p w14:paraId="6A27C860">
      <w:pPr>
        <w:rPr>
          <w:rFonts w:hint="default" w:ascii="Times New Roman" w:hAnsi="Times New Roman" w:cs="Times New Roman"/>
          <w:color w:val="auto"/>
        </w:rPr>
      </w:pPr>
    </w:p>
    <w:p w14:paraId="4339DB09">
      <w:pPr>
        <w:rPr>
          <w:rFonts w:hint="default" w:ascii="Times New Roman" w:hAnsi="Times New Roman" w:cs="Times New Roman"/>
          <w:color w:val="auto"/>
        </w:rPr>
      </w:pPr>
    </w:p>
    <w:p w14:paraId="5D099CDA">
      <w:pPr>
        <w:rPr>
          <w:rFonts w:hint="default" w:ascii="Times New Roman" w:hAnsi="Times New Roman" w:cs="Times New Roman"/>
          <w:color w:val="auto"/>
        </w:rPr>
      </w:pPr>
    </w:p>
    <w:p w14:paraId="4F56238A">
      <w:pPr>
        <w:rPr>
          <w:rFonts w:hint="default" w:ascii="Times New Roman" w:hAnsi="Times New Roman" w:cs="Times New Roman"/>
          <w:color w:val="auto"/>
        </w:rPr>
      </w:pPr>
    </w:p>
    <w:p w14:paraId="324E6C26">
      <w:pPr>
        <w:rPr>
          <w:rFonts w:hint="default" w:ascii="Times New Roman" w:hAnsi="Times New Roman" w:cs="Times New Roman"/>
          <w:color w:val="auto"/>
        </w:rPr>
      </w:pPr>
    </w:p>
    <w:p w14:paraId="09CF7900">
      <w:pPr>
        <w:rPr>
          <w:rFonts w:hint="default" w:ascii="Times New Roman" w:hAnsi="Times New Roman" w:cs="Times New Roman"/>
          <w:color w:val="auto"/>
        </w:rPr>
      </w:pPr>
    </w:p>
    <w:p w14:paraId="185656E2">
      <w:pPr>
        <w:rPr>
          <w:rFonts w:hint="default" w:ascii="Times New Roman" w:hAnsi="Times New Roman" w:cs="Times New Roman"/>
          <w:color w:val="auto"/>
        </w:rPr>
      </w:pPr>
    </w:p>
    <w:p w14:paraId="497D0EBD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15D3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2304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测绘相关专业技术人员</w:t>
            </w:r>
          </w:p>
        </w:tc>
      </w:tr>
      <w:tr w14:paraId="0D0B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4C2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5CB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B8B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8A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687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专业</w:t>
            </w:r>
          </w:p>
        </w:tc>
      </w:tr>
      <w:tr w14:paraId="0F16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EC2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186B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麻三妹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791B">
            <w:pPr>
              <w:spacing w:line="240" w:lineRule="exact"/>
              <w:ind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40A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0DA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水利水电规划</w:t>
            </w:r>
          </w:p>
        </w:tc>
      </w:tr>
      <w:tr w14:paraId="5B9A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1E6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A37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欧阳聪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07C9">
            <w:pPr>
              <w:spacing w:line="240" w:lineRule="exact"/>
              <w:ind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E1B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39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7A60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60EA6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1CB0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7E0B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罗小光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0ABF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1BDA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2D39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324E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3609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4254C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曾如丹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552D8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6932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28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9D524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水工环地质</w:t>
            </w:r>
          </w:p>
        </w:tc>
      </w:tr>
      <w:tr w14:paraId="4B2D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FDD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BA26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李经源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6D220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D90C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C96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城市规划</w:t>
            </w:r>
          </w:p>
        </w:tc>
      </w:tr>
      <w:tr w14:paraId="1E3C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1118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6805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苏高勇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26C9D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EC32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2C8F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5C790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063C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F715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范赛茜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73587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B6C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4F76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16A3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2A11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8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CE234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王彪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57460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7C99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49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8AD8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建筑工程技术</w:t>
            </w:r>
          </w:p>
        </w:tc>
      </w:tr>
      <w:tr w14:paraId="6C3F9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04EC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9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6F54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俞海文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5ECF8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EF0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76BC0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土木工程</w:t>
            </w:r>
          </w:p>
        </w:tc>
      </w:tr>
      <w:tr w14:paraId="0F1C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8AEC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10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A9BC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周艳艳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750E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CFF1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28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FFD1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城乡规划</w:t>
            </w:r>
          </w:p>
        </w:tc>
      </w:tr>
      <w:tr w14:paraId="655B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B20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CE44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徐石全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7DF54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6C0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224D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17CD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9D7B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839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陈世午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37BFA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6621C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EF1C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30A8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087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13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B003E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袁峥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95D21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008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38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5BD2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28FC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3C7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14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E4A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罗仁权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B80C0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DF9B2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28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775E4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水利水电工程</w:t>
            </w:r>
          </w:p>
        </w:tc>
      </w:tr>
      <w:tr w14:paraId="69A1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FD86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15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6A7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乐啸宇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FD21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FB91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2BC5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水文与水资源工程</w:t>
            </w:r>
          </w:p>
        </w:tc>
      </w:tr>
    </w:tbl>
    <w:p w14:paraId="155D8E7B">
      <w:pPr>
        <w:rPr>
          <w:rFonts w:hint="default" w:ascii="Times New Roman" w:hAnsi="Times New Roman" w:cs="Times New Roman"/>
          <w:color w:val="auto"/>
        </w:rPr>
      </w:pPr>
    </w:p>
    <w:p w14:paraId="47E9E794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3F8008F5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32D8FB96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50EA9A37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62D34A97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1991DAAB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0ECABDBA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78EBB326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5F97740A">
      <w:pPr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p w14:paraId="4CACC1A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三、技术装备</w:t>
      </w:r>
    </w:p>
    <w:p w14:paraId="38AAA584">
      <w:pPr>
        <w:rPr>
          <w:rFonts w:hint="default" w:ascii="Times New Roman" w:hAnsi="Times New Roman" w:cs="Times New Roman"/>
          <w:color w:val="auto"/>
        </w:rPr>
      </w:pPr>
    </w:p>
    <w:p w14:paraId="6B5F1EE5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iRTK10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622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699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V30Plus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BE4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6455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CB4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DEA8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V90标准版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033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96AA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EFF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AEDC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V90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525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505A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6D65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A24A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30A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北斗海达TS5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DC2E4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2E9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4E6D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B0A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B88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V90BX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17D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2A03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6E79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292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721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C96T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840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5779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2CD0E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6E2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2AA9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银河6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B77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3CE9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67EC2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FD7C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水准仪（不低于S1级精度）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92AE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DS32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EC7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</w:tr>
      <w:tr w14:paraId="70B0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1666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5EF8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水准仪（不低于S1级精度）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8F09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Sprinter250M-CN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F4688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0C52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0CC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A22CA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16DC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GTS-2002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4E2D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1C71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2367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8E35F4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77A1B9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CTS-362R4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8D9DC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</w:tr>
      <w:tr w14:paraId="5947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C179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E6C2B9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instrText xml:space="preserve"> HYPERLINK "javascript:__doPostBack('GvData$ctl07$Link_EquipmentName','')" </w:instrTex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无人飞行测量采集系统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3CDE0E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中图通PSG3D软件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0C492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</w:tr>
      <w:tr w14:paraId="3E4B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CA6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9D4311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摄影测量系统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09BCCE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中图通PSG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18A7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</w:tr>
      <w:tr w14:paraId="7A08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9A4BC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1E9FFA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地下管线探测仪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374FAE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MXL2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43A8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1404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5F19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52BF9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地下管线探测仪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BA0469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SGA3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CCDD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22F0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1D14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CF0610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专业测绘航摄仪及其他测绘传感器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802185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Phamtom 4Pro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8C5B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21234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067F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DB54E7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专业测绘航摄仪及其他测绘传感器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D770DE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精灵4RTK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56FF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</w:tr>
      <w:tr w14:paraId="20A8A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B7424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B667BF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专业测绘航摄仪及其他测绘传感器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07DCA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经纬M300RTK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6B18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63B95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F53C8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B9471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DE0EC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南方CASS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A215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</w:tr>
      <w:tr w14:paraId="14EF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CC02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0F2D4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32DD9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AutoCAD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EB65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  <w:tr w14:paraId="2B37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C726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D007E1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地理信息系统平台软件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EC3BE5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MAPGIS K9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EDF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</w:tr>
    </w:tbl>
    <w:p w14:paraId="0926320C">
      <w:pPr>
        <w:spacing w:line="240" w:lineRule="exact"/>
        <w:ind w:left="-105" w:leftChars="0" w:right="-105" w:rightChars="0"/>
        <w:jc w:val="center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1A9E9F77">
      <w:pPr>
        <w:jc w:val="both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  <w:color w:val="auto"/>
        </w:rPr>
      </w:pPr>
    </w:p>
    <w:tbl>
      <w:tblPr>
        <w:tblStyle w:val="4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991"/>
        <w:gridCol w:w="4147"/>
        <w:gridCol w:w="2000"/>
        <w:gridCol w:w="1617"/>
        <w:gridCol w:w="1778"/>
        <w:gridCol w:w="2144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湘乡市2025年高标准农田建设项目（第二标段）勘察设计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0623">
            <w:pPr>
              <w:spacing w:line="240" w:lineRule="exact"/>
              <w:ind w:left="-105" w:leftChars="0" w:right="-105" w:rightChars="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项目区实施前的实地测绘、平面图测量、补充耕地选址测量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45.78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2025-10-13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湘潭市农业农村局</w:t>
            </w: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澧县2025年高标准农田建设项目勘察设计（第二期）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61EE">
            <w:pPr>
              <w:spacing w:line="240" w:lineRule="exact"/>
              <w:ind w:left="-105" w:leftChars="0" w:right="-105" w:rightChars="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项目区实施前的实地测绘、平面图测量、耕地进出平衡新增地块测量等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47.98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2025-9-5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1B2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常德市农业农村局</w:t>
            </w:r>
          </w:p>
        </w:tc>
      </w:tr>
      <w:tr w14:paraId="5D8F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7E28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30CA9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桃江县高新区2025年度综合测绘项目技术服务合同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C3495A">
            <w:pPr>
              <w:spacing w:line="240" w:lineRule="exact"/>
              <w:ind w:left="-105" w:leftChars="0" w:right="-105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现状及扩区范围 1:500 地形图测绘 8.52km²；未来扩区范围 1:500 地形图测绘 5.95km²；高新区权属核查、征地测绘、规划复核等综合测绘服务。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5696E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BDCB2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100.00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6A9770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2025-8-21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334CD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桃江高新技术产业开发区管理委员会</w:t>
            </w:r>
          </w:p>
        </w:tc>
      </w:tr>
      <w:tr w14:paraId="34C2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0E09D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78641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湘乡市崩塌滑坡危险区、泥石流易发区和禁止开垦陡坡地划定方案服务项目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A6229E">
            <w:pPr>
              <w:spacing w:line="240" w:lineRule="exact"/>
              <w:ind w:left="-105" w:leftChars="0" w:right="-105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外业实地图斑复核、现场地类边界核实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0BCE22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地理信息系统工程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43776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40.29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FCA68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2025-11-17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7D6D2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湘乡市人民政府</w:t>
            </w:r>
          </w:p>
        </w:tc>
      </w:tr>
      <w:tr w14:paraId="024E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7725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0CCB1A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隆回县禁止开垦陡坡地范围划定方案测绘服务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347F48">
            <w:pPr>
              <w:spacing w:line="240" w:lineRule="exact"/>
              <w:ind w:left="-105" w:leftChars="0" w:right="-105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外业实地图斑复核、现场地类边界核实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D12287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地理信息系统工程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F29AC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13.02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56B92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2025-10-28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D46BD1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隆回县人民政府</w:t>
            </w:r>
          </w:p>
        </w:tc>
      </w:tr>
      <w:tr w14:paraId="1C85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A7681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A7C9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岳阳市云溪区长岭街道全域土地综合整治项目实施方案编制合同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08E96">
            <w:pPr>
              <w:spacing w:line="240" w:lineRule="exact"/>
              <w:ind w:left="-105" w:leftChars="0" w:right="-105" w:rightChars="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岳阳市云溪区长岭街道全域土地综合整治项目前期测量、勘测定界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3978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2FCAC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18.76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1B0BA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2025-6-28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7AF8F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湖南省自然资源厅</w:t>
            </w:r>
          </w:p>
        </w:tc>
      </w:tr>
      <w:tr w14:paraId="7049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FCC61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8D419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湖南中医药高等专科学校云龙校区规划、国土、房产和芦淞校区国土、房产测量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9402E">
            <w:pPr>
              <w:spacing w:line="240" w:lineRule="exact"/>
              <w:ind w:left="-105" w:leftChars="0" w:right="-105" w:rightChars="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云龙校区: 1.规划竣工核实测量:规划用地核实测量86666.67㎡，建筑面积核实测量84838.69 ㎡'。 2.国土竣工测量:用地图测量 352240.74 ㎡'。 3.房产实测:已建面积测量84838.69㎡，房产基础图测量84838.69 m'芦淞校区 1.国土竣工测量:用地图测量162380.13 m 2.房产实测:办证面积测量 67518.23'㎡，办证房产基础图测量 67518.23 ㎡*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8E3B6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工程测量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43223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44.8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13D2D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2023-7-31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72175">
            <w:pPr>
              <w:spacing w:line="240" w:lineRule="exact"/>
              <w:ind w:left="-105" w:leftChars="0" w:right="-105" w:rightChars="0"/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湖南中医药高等专科学校</w:t>
            </w:r>
          </w:p>
        </w:tc>
      </w:tr>
    </w:tbl>
    <w:p w14:paraId="715E704C">
      <w:pPr>
        <w:rPr>
          <w:rFonts w:hint="default" w:ascii="Times New Roman" w:hAnsi="Times New Roman" w:cs="Times New Roman"/>
          <w:color w:val="auto"/>
        </w:rPr>
      </w:pPr>
    </w:p>
    <w:p w14:paraId="43B0A75A"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color w:val="auto"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color w:val="auto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62B1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1D3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9E2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E3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1A48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符合</w:t>
            </w:r>
          </w:p>
        </w:tc>
      </w:tr>
    </w:tbl>
    <w:p w14:paraId="5835CC4D">
      <w:pPr>
        <w:rPr>
          <w:color w:val="auto"/>
        </w:rPr>
      </w:pPr>
    </w:p>
    <w:bookmarkEnd w:id="0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锐字温帅小可爱简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8687FE8"/>
    <w:rsid w:val="0CD8573D"/>
    <w:rsid w:val="1F3177BA"/>
    <w:rsid w:val="20D6510A"/>
    <w:rsid w:val="2F954DF3"/>
    <w:rsid w:val="3CE913F5"/>
    <w:rsid w:val="3E0B75D5"/>
    <w:rsid w:val="5FE44101"/>
    <w:rsid w:val="6FCB2451"/>
    <w:rsid w:val="7E77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1101</Words>
  <Characters>1374</Characters>
  <Lines>0</Lines>
  <Paragraphs>0</Paragraphs>
  <TotalTime>8</TotalTime>
  <ScaleCrop>false</ScaleCrop>
  <LinksUpToDate>false</LinksUpToDate>
  <CharactersWithSpaces>1381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2026-08-31T08:32:50Z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4B9648E4B18F4902BB93D7B1AE049080_12</vt:lpwstr>
  </property>
</Properties>
</file>