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65CBCA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  <w:bookmarkStart w:id="0" w:name="_GoBack"/>
    </w:p>
    <w:p w14:paraId="46814A1F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2EBF3250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</w:pP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新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bidi="ar"/>
        </w:rPr>
        <w:t>邵县自然资源信息中心（新邵县自然资源测绘服务中心）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u w:val="single"/>
          <w:lang w:val="en-US" w:eastAsia="zh-CN" w:bidi="ar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eastAsia="zh-CN" w:bidi="ar"/>
        </w:rPr>
        <w:t>证书延续申请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color w:val="auto"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  <w:color w:val="auto"/>
        </w:rPr>
      </w:pPr>
    </w:p>
    <w:p w14:paraId="1E3FF6CF">
      <w:pPr>
        <w:rPr>
          <w:rFonts w:hint="default" w:ascii="Times New Roman" w:hAnsi="Times New Roman" w:cs="Times New Roman"/>
          <w:color w:val="auto"/>
        </w:rPr>
      </w:pPr>
    </w:p>
    <w:p w14:paraId="0B1A75B6">
      <w:pPr>
        <w:rPr>
          <w:rFonts w:hint="default" w:ascii="Times New Roman" w:hAnsi="Times New Roman" w:cs="Times New Roman"/>
          <w:color w:val="auto"/>
        </w:rPr>
      </w:pPr>
    </w:p>
    <w:p w14:paraId="1B1CFDBA">
      <w:pPr>
        <w:rPr>
          <w:rFonts w:hint="default" w:ascii="Times New Roman" w:hAnsi="Times New Roman" w:cs="Times New Roman"/>
          <w:color w:val="auto"/>
        </w:rPr>
      </w:pPr>
    </w:p>
    <w:p w14:paraId="4FD1A593">
      <w:pPr>
        <w:rPr>
          <w:rFonts w:hint="default" w:ascii="Times New Roman" w:hAnsi="Times New Roman" w:cs="Times New Roman"/>
          <w:color w:val="auto"/>
        </w:rPr>
      </w:pPr>
    </w:p>
    <w:p w14:paraId="70D88DE8">
      <w:pPr>
        <w:jc w:val="center"/>
        <w:rPr>
          <w:rFonts w:hint="default" w:ascii="Times New Roman" w:hAnsi="Times New Roman" w:cs="Times New Roman"/>
          <w:b/>
          <w:color w:val="auto"/>
          <w:sz w:val="36"/>
        </w:rPr>
      </w:pPr>
      <w:r>
        <w:rPr>
          <w:rFonts w:hint="default" w:ascii="Times New Roman" w:hAnsi="Times New Roman" w:cs="Times New Roman"/>
          <w:b/>
          <w:color w:val="auto"/>
          <w:sz w:val="36"/>
          <w:lang w:bidi="ar"/>
        </w:rPr>
        <w:t xml:space="preserve"> </w:t>
      </w:r>
    </w:p>
    <w:p w14:paraId="6A23A2D9">
      <w:pPr>
        <w:rPr>
          <w:rFonts w:hint="default" w:ascii="Times New Roman" w:hAnsi="Times New Roman" w:cs="Times New Roman"/>
          <w:b/>
          <w:color w:val="auto"/>
          <w:sz w:val="36"/>
        </w:rPr>
      </w:pPr>
    </w:p>
    <w:p w14:paraId="0183D61F">
      <w:pPr>
        <w:jc w:val="center"/>
        <w:rPr>
          <w:rFonts w:hint="default" w:ascii="Times New Roman" w:hAnsi="Times New Roman" w:cs="Times New Roman"/>
          <w:b/>
          <w:color w:val="auto"/>
          <w:sz w:val="36"/>
        </w:rPr>
      </w:pPr>
    </w:p>
    <w:p w14:paraId="5CB5B363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4410BBC0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  <w:lang w:bidi="ar"/>
        </w:rPr>
      </w:pPr>
    </w:p>
    <w:p w14:paraId="68418DE2">
      <w:pPr>
        <w:numPr>
          <w:ilvl w:val="0"/>
          <w:numId w:val="1"/>
        </w:numPr>
        <w:jc w:val="center"/>
        <w:rPr>
          <w:rFonts w:hint="default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资质等级类别</w:t>
      </w:r>
    </w:p>
    <w:tbl>
      <w:tblPr>
        <w:tblStyle w:val="4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新邵县自然资源信息中心（新邵县自然资源测绘服务中心）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事业单位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新邵县酿溪镇江南路旁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谢哲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乙级：工程测量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界线与不动产测绘</w:t>
            </w:r>
          </w:p>
        </w:tc>
      </w:tr>
    </w:tbl>
    <w:p w14:paraId="43956712">
      <w:pPr>
        <w:rPr>
          <w:rFonts w:hint="default" w:ascii="Times New Roman" w:hAnsi="Times New Roman" w:cs="Times New Roman"/>
          <w:color w:val="auto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0D245D36">
      <w:pPr>
        <w:jc w:val="center"/>
        <w:rPr>
          <w:rFonts w:hint="default" w:ascii="Times New Roman" w:hAnsi="Times New Roman" w:cs="Times New Roman"/>
          <w:b/>
          <w:color w:val="auto"/>
          <w:spacing w:val="70"/>
          <w:sz w:val="36"/>
        </w:rPr>
      </w:pPr>
    </w:p>
    <w:p w14:paraId="0DBBD48C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cs="Times New Roman"/>
          <w:color w:val="auto"/>
          <w:lang w:bidi="ar"/>
        </w:rPr>
        <w:br w:type="textWrapping"/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二、专业技术人员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71C06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9583D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1C83B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AC226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09B0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51B39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167A3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5CF9D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03D1F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ACDC1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FB32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周雁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60FCF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FFB4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45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D3E53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05D2E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3570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4FC06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赵中明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509D8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4FECF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758E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8CA28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531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1FC1B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张协斌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B9D7F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F11D7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2DAE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645E63B0">
      <w:pPr>
        <w:rPr>
          <w:rFonts w:hint="default" w:ascii="Times New Roman" w:hAnsi="Times New Roman" w:cs="Times New Roman"/>
          <w:color w:val="auto"/>
        </w:rPr>
      </w:pPr>
    </w:p>
    <w:p w14:paraId="5BB26915">
      <w:pPr>
        <w:rPr>
          <w:rFonts w:hint="default" w:ascii="Times New Roman" w:hAnsi="Times New Roman" w:cs="Times New Roman"/>
          <w:color w:val="auto"/>
        </w:rPr>
      </w:pPr>
    </w:p>
    <w:p w14:paraId="7E09430E">
      <w:pPr>
        <w:rPr>
          <w:rFonts w:hint="default" w:ascii="Times New Roman" w:hAnsi="Times New Roman" w:cs="Times New Roman"/>
          <w:color w:val="auto"/>
        </w:rPr>
      </w:pPr>
    </w:p>
    <w:p w14:paraId="1BACC3E0">
      <w:pPr>
        <w:rPr>
          <w:rFonts w:hint="default" w:ascii="Times New Roman" w:hAnsi="Times New Roman" w:cs="Times New Roman"/>
          <w:color w:val="auto"/>
        </w:rPr>
      </w:pPr>
    </w:p>
    <w:p w14:paraId="02025FA3">
      <w:pPr>
        <w:rPr>
          <w:rFonts w:hint="default" w:ascii="Times New Roman" w:hAnsi="Times New Roman" w:cs="Times New Roman"/>
          <w:color w:val="auto"/>
        </w:rPr>
      </w:pPr>
    </w:p>
    <w:p w14:paraId="2B439467">
      <w:pPr>
        <w:rPr>
          <w:rFonts w:hint="default" w:ascii="Times New Roman" w:hAnsi="Times New Roman" w:cs="Times New Roman"/>
          <w:color w:val="auto"/>
        </w:rPr>
      </w:pPr>
    </w:p>
    <w:p w14:paraId="49A66151">
      <w:pPr>
        <w:rPr>
          <w:rFonts w:hint="default" w:ascii="Times New Roman" w:hAnsi="Times New Roman" w:cs="Times New Roman"/>
          <w:color w:val="auto"/>
        </w:rPr>
      </w:pPr>
    </w:p>
    <w:p w14:paraId="1966289F">
      <w:pPr>
        <w:rPr>
          <w:rFonts w:hint="default" w:ascii="Times New Roman" w:hAnsi="Times New Roman" w:cs="Times New Roman"/>
          <w:color w:val="auto"/>
        </w:rPr>
      </w:pPr>
    </w:p>
    <w:p w14:paraId="6DA27279">
      <w:pPr>
        <w:rPr>
          <w:rFonts w:hint="default" w:ascii="Times New Roman" w:hAnsi="Times New Roman" w:cs="Times New Roman"/>
          <w:color w:val="auto"/>
        </w:rPr>
      </w:pPr>
    </w:p>
    <w:p w14:paraId="563A1036">
      <w:pPr>
        <w:rPr>
          <w:rFonts w:hint="default" w:ascii="Times New Roman" w:hAnsi="Times New Roman" w:cs="Times New Roman"/>
          <w:color w:val="auto"/>
        </w:rPr>
      </w:pPr>
    </w:p>
    <w:p w14:paraId="3D7228D5">
      <w:pPr>
        <w:rPr>
          <w:rFonts w:hint="default" w:ascii="Times New Roman" w:hAnsi="Times New Roman" w:cs="Times New Roman"/>
          <w:color w:val="auto"/>
        </w:rPr>
      </w:pPr>
    </w:p>
    <w:p w14:paraId="38495494">
      <w:pPr>
        <w:rPr>
          <w:rFonts w:hint="default" w:ascii="Times New Roman" w:hAnsi="Times New Roman" w:cs="Times New Roman"/>
          <w:color w:val="auto"/>
        </w:rPr>
      </w:pPr>
    </w:p>
    <w:p w14:paraId="45F19E53">
      <w:pPr>
        <w:rPr>
          <w:rFonts w:hint="default" w:ascii="Times New Roman" w:hAnsi="Times New Roman" w:cs="Times New Roman"/>
          <w:color w:val="auto"/>
        </w:rPr>
      </w:pPr>
    </w:p>
    <w:p w14:paraId="5A5978CE">
      <w:pPr>
        <w:rPr>
          <w:rFonts w:hint="default" w:ascii="Times New Roman" w:hAnsi="Times New Roman" w:cs="Times New Roman"/>
          <w:color w:val="auto"/>
        </w:rPr>
      </w:pPr>
    </w:p>
    <w:p w14:paraId="436B37C5">
      <w:pPr>
        <w:rPr>
          <w:rFonts w:hint="default" w:ascii="Times New Roman" w:hAnsi="Times New Roman" w:cs="Times New Roman"/>
          <w:color w:val="auto"/>
        </w:rPr>
      </w:pPr>
    </w:p>
    <w:p w14:paraId="7CFD2A06">
      <w:pPr>
        <w:rPr>
          <w:rFonts w:hint="default" w:ascii="Times New Roman" w:hAnsi="Times New Roman" w:cs="Times New Roman"/>
          <w:color w:val="auto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278EE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63775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测绘专业初级技术人员</w:t>
            </w:r>
          </w:p>
        </w:tc>
      </w:tr>
      <w:tr w14:paraId="39EF6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86DA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AB230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B5DBF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3B2A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291F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备注</w:t>
            </w:r>
          </w:p>
        </w:tc>
      </w:tr>
      <w:tr w14:paraId="526FC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DCEB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8194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陈胜军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4FF3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8B302B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BC926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39AB31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69DD0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AE14C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戴先飞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EB6FF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40EACE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3DC2A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918F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B507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22F5E0">
            <w:pPr>
              <w:bidi w:val="0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王鹏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430D3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7345E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522B9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9F8B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1FC11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EBA74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邓文静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99491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18E94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F6994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68D14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576CC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D8C9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肖建新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F64A9C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498D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2700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7FD1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CA815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C12F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雷振宇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395B25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3FCE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993C9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15BB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98F1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792FD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罗圣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F2254A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11DFA3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8E5D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</w:tbl>
    <w:p w14:paraId="645D807E">
      <w:pPr>
        <w:rPr>
          <w:rFonts w:hint="default" w:ascii="Times New Roman" w:hAnsi="Times New Roman" w:cs="Times New Roman"/>
          <w:color w:val="auto"/>
        </w:rPr>
      </w:pPr>
    </w:p>
    <w:p w14:paraId="6D9EF13B">
      <w:pPr>
        <w:rPr>
          <w:rFonts w:hint="default" w:ascii="Times New Roman" w:hAnsi="Times New Roman" w:cs="Times New Roman"/>
          <w:color w:val="auto"/>
        </w:rPr>
      </w:pPr>
    </w:p>
    <w:p w14:paraId="124319E3">
      <w:pPr>
        <w:rPr>
          <w:rFonts w:hint="default" w:ascii="Times New Roman" w:hAnsi="Times New Roman" w:cs="Times New Roman"/>
          <w:color w:val="auto"/>
        </w:rPr>
      </w:pPr>
    </w:p>
    <w:p w14:paraId="3B41F370">
      <w:pPr>
        <w:rPr>
          <w:rFonts w:hint="default" w:ascii="Times New Roman" w:hAnsi="Times New Roman" w:cs="Times New Roman"/>
          <w:color w:val="auto"/>
        </w:rPr>
      </w:pPr>
    </w:p>
    <w:p w14:paraId="4F1C7EAB">
      <w:pPr>
        <w:rPr>
          <w:rFonts w:hint="default" w:ascii="Times New Roman" w:hAnsi="Times New Roman" w:cs="Times New Roman"/>
          <w:color w:val="auto"/>
        </w:rPr>
      </w:pPr>
    </w:p>
    <w:p w14:paraId="335F807D">
      <w:pPr>
        <w:rPr>
          <w:rFonts w:hint="default" w:ascii="Times New Roman" w:hAnsi="Times New Roman" w:cs="Times New Roman"/>
          <w:color w:val="auto"/>
        </w:rPr>
      </w:pPr>
    </w:p>
    <w:p w14:paraId="74B7510E">
      <w:pPr>
        <w:rPr>
          <w:rFonts w:hint="default" w:ascii="Times New Roman" w:hAnsi="Times New Roman" w:cs="Times New Roman"/>
          <w:color w:val="auto"/>
        </w:rPr>
      </w:pPr>
    </w:p>
    <w:p w14:paraId="29BFC39E">
      <w:pPr>
        <w:rPr>
          <w:rFonts w:hint="default" w:ascii="Times New Roman" w:hAnsi="Times New Roman" w:cs="Times New Roman"/>
          <w:color w:val="auto"/>
        </w:rPr>
      </w:pPr>
    </w:p>
    <w:p w14:paraId="1BEF9D52">
      <w:pPr>
        <w:rPr>
          <w:rFonts w:hint="default" w:ascii="Times New Roman" w:hAnsi="Times New Roman" w:cs="Times New Roman"/>
          <w:color w:val="auto"/>
        </w:rPr>
      </w:pPr>
    </w:p>
    <w:p w14:paraId="00459795">
      <w:pPr>
        <w:rPr>
          <w:rFonts w:hint="default" w:ascii="Times New Roman" w:hAnsi="Times New Roman" w:cs="Times New Roman"/>
          <w:color w:val="auto"/>
        </w:rPr>
      </w:pPr>
    </w:p>
    <w:p w14:paraId="497D0EBD">
      <w:pPr>
        <w:rPr>
          <w:rFonts w:hint="default" w:ascii="Times New Roman" w:hAnsi="Times New Roman" w:cs="Times New Roman"/>
          <w:color w:val="auto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3571"/>
        <w:gridCol w:w="2610"/>
        <w:gridCol w:w="2295"/>
        <w:gridCol w:w="4979"/>
      </w:tblGrid>
      <w:tr w14:paraId="15D3C2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8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42304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测绘相关专业技术人员</w:t>
            </w:r>
          </w:p>
        </w:tc>
      </w:tr>
      <w:tr w14:paraId="0D0BA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7E4C22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0D5CB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姓名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6DB8BD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E68A4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0168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专业</w:t>
            </w:r>
          </w:p>
        </w:tc>
      </w:tr>
      <w:tr w14:paraId="0F160D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20EC2C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F186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李志华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DA791B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43E40A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46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5B0DAB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土地规划与利用</w:t>
            </w:r>
          </w:p>
        </w:tc>
      </w:tr>
      <w:tr w14:paraId="5B9AB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71E62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AA37D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钟清平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07C9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DE1B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43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C7A60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城市规划</w:t>
            </w:r>
          </w:p>
        </w:tc>
      </w:tr>
      <w:tr w14:paraId="793DB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D9838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35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DD92F1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罗春晖</w:t>
            </w:r>
          </w:p>
        </w:tc>
        <w:tc>
          <w:tcPr>
            <w:tcW w:w="26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494476">
            <w:pPr>
              <w:spacing w:line="240" w:lineRule="exact"/>
              <w:ind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346E3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4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EB994D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测绘工程</w:t>
            </w:r>
          </w:p>
        </w:tc>
      </w:tr>
    </w:tbl>
    <w:p w14:paraId="54924B20">
      <w:pPr>
        <w:rPr>
          <w:rFonts w:hint="default" w:ascii="Times New Roman" w:hAnsi="Times New Roman" w:cs="Times New Roman"/>
          <w:color w:val="auto"/>
        </w:rPr>
      </w:pPr>
    </w:p>
    <w:p w14:paraId="5060FCB4">
      <w:pPr>
        <w:rPr>
          <w:rFonts w:hint="default" w:ascii="Times New Roman" w:hAnsi="Times New Roman" w:cs="Times New Roman"/>
          <w:color w:val="auto"/>
        </w:rPr>
      </w:pPr>
    </w:p>
    <w:p w14:paraId="3C85DD5E">
      <w:pPr>
        <w:rPr>
          <w:rFonts w:hint="default" w:ascii="Times New Roman" w:hAnsi="Times New Roman" w:cs="Times New Roman"/>
          <w:color w:val="auto"/>
        </w:rPr>
      </w:pPr>
    </w:p>
    <w:p w14:paraId="70B4D57E">
      <w:pPr>
        <w:rPr>
          <w:rFonts w:hint="default" w:ascii="Times New Roman" w:hAnsi="Times New Roman" w:cs="Times New Roman"/>
          <w:color w:val="auto"/>
        </w:rPr>
      </w:pPr>
    </w:p>
    <w:p w14:paraId="65E1870C">
      <w:pPr>
        <w:rPr>
          <w:rFonts w:hint="default" w:ascii="Times New Roman" w:hAnsi="Times New Roman" w:cs="Times New Roman"/>
          <w:color w:val="auto"/>
        </w:rPr>
      </w:pPr>
    </w:p>
    <w:p w14:paraId="362029A2">
      <w:pPr>
        <w:rPr>
          <w:rFonts w:hint="default" w:ascii="Times New Roman" w:hAnsi="Times New Roman" w:cs="Times New Roman"/>
          <w:color w:val="auto"/>
        </w:rPr>
      </w:pPr>
    </w:p>
    <w:p w14:paraId="7E7034FE">
      <w:pPr>
        <w:rPr>
          <w:rFonts w:hint="default" w:ascii="Times New Roman" w:hAnsi="Times New Roman" w:cs="Times New Roman"/>
          <w:color w:val="auto"/>
        </w:rPr>
      </w:pPr>
    </w:p>
    <w:p w14:paraId="6F94C71E">
      <w:pPr>
        <w:rPr>
          <w:rFonts w:hint="default" w:ascii="Times New Roman" w:hAnsi="Times New Roman" w:cs="Times New Roman"/>
          <w:color w:val="auto"/>
        </w:rPr>
      </w:pPr>
    </w:p>
    <w:p w14:paraId="2585A79E">
      <w:pPr>
        <w:rPr>
          <w:rFonts w:hint="default" w:ascii="Times New Roman" w:hAnsi="Times New Roman" w:cs="Times New Roman"/>
          <w:color w:val="auto"/>
        </w:rPr>
      </w:pPr>
    </w:p>
    <w:p w14:paraId="74A17654">
      <w:pPr>
        <w:rPr>
          <w:rFonts w:hint="default" w:ascii="Times New Roman" w:hAnsi="Times New Roman" w:cs="Times New Roman"/>
          <w:color w:val="auto"/>
        </w:rPr>
      </w:pPr>
    </w:p>
    <w:p w14:paraId="789420C9">
      <w:pPr>
        <w:rPr>
          <w:rFonts w:hint="default" w:ascii="Times New Roman" w:hAnsi="Times New Roman" w:cs="Times New Roman"/>
          <w:color w:val="auto"/>
        </w:rPr>
      </w:pPr>
    </w:p>
    <w:p w14:paraId="4D07B379">
      <w:pPr>
        <w:rPr>
          <w:rFonts w:hint="default" w:ascii="Times New Roman" w:hAnsi="Times New Roman" w:cs="Times New Roman"/>
          <w:color w:val="auto"/>
        </w:rPr>
      </w:pPr>
    </w:p>
    <w:p w14:paraId="694A1126">
      <w:pPr>
        <w:rPr>
          <w:rFonts w:hint="default" w:ascii="Times New Roman" w:hAnsi="Times New Roman" w:cs="Times New Roman"/>
          <w:color w:val="auto"/>
        </w:rPr>
      </w:pPr>
    </w:p>
    <w:p w14:paraId="44258179">
      <w:pPr>
        <w:rPr>
          <w:rFonts w:hint="default" w:ascii="Times New Roman" w:hAnsi="Times New Roman" w:cs="Times New Roman"/>
          <w:color w:val="auto"/>
        </w:rPr>
      </w:pPr>
    </w:p>
    <w:p w14:paraId="54140859">
      <w:pPr>
        <w:rPr>
          <w:rFonts w:hint="default" w:ascii="Times New Roman" w:hAnsi="Times New Roman" w:cs="Times New Roman"/>
          <w:color w:val="auto"/>
        </w:rPr>
      </w:pPr>
    </w:p>
    <w:p w14:paraId="0CB51B24">
      <w:pPr>
        <w:rPr>
          <w:rFonts w:hint="default" w:ascii="Times New Roman" w:hAnsi="Times New Roman" w:cs="Times New Roman"/>
          <w:color w:val="auto"/>
        </w:rPr>
      </w:pPr>
    </w:p>
    <w:p w14:paraId="46F9A2EC">
      <w:pPr>
        <w:rPr>
          <w:rFonts w:hint="default" w:ascii="Times New Roman" w:hAnsi="Times New Roman" w:cs="Times New Roman"/>
          <w:color w:val="auto"/>
        </w:rPr>
      </w:pPr>
    </w:p>
    <w:p w14:paraId="47B8D4A1">
      <w:pPr>
        <w:rPr>
          <w:rFonts w:hint="default" w:ascii="Times New Roman" w:hAnsi="Times New Roman" w:cs="Times New Roman"/>
          <w:color w:val="auto"/>
        </w:rPr>
      </w:pPr>
    </w:p>
    <w:p w14:paraId="7A318BBB">
      <w:pPr>
        <w:jc w:val="center"/>
        <w:rPr>
          <w:rFonts w:hint="default" w:ascii="Times New Roman" w:hAnsi="Times New Roman" w:cs="Times New Roman"/>
          <w:color w:val="auto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三、技术装备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instrText xml:space="preserve"> HYPERLINK "javascript:__doPostBack('GvData$ctl02$Link_EquipmentName','')"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eastAsia="zh-CN"/>
              </w:rPr>
              <w:t>GNSS接收机（不低于5mm+1ppm精度）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华测M11Pro北斗版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eastAsia="zh-CN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尼康XS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instrText xml:space="preserve"> HYPERLINK "javascript:__doPostBack('GvData$ctl04$Link_EquipmentName','')"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eastAsia="zh-CN"/>
              </w:rPr>
              <w:t>全站仪（不低于2秒级精度）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南方CTS632R10M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instrText xml:space="preserve"> HYPERLINK "javascript:__doPostBack('GvData$ctl06$Link_EquipmentName','')"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eastAsia="zh-CN"/>
              </w:rPr>
              <w:t>手持测距仪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深达威SW-MS50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77178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fldChar w:fldCharType="begin"/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instrText xml:space="preserve"> HYPERLINK "javascript:__doPostBack('GvData$ctl08$Link_EquipmentName','')" </w:instrTex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fldChar w:fldCharType="separate"/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eastAsia="zh-CN"/>
              </w:rPr>
              <w:t>地理信息处理软件</w:t>
            </w:r>
            <w:r>
              <w:rPr>
                <w:rFonts w:hint="default" w:ascii="宋体" w:hAnsi="宋体" w:eastAsia="宋体" w:cs="宋体"/>
                <w:color w:val="auto"/>
                <w:sz w:val="24"/>
                <w:szCs w:val="24"/>
                <w:lang w:eastAsia="zh-CN"/>
              </w:rPr>
              <w:fldChar w:fldCharType="end"/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D99">
            <w:pPr>
              <w:spacing w:line="240" w:lineRule="exact"/>
              <w:ind w:left="-105" w:right="-105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南方RESS单机版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76BD">
            <w:pPr>
              <w:spacing w:line="240" w:lineRule="exact"/>
              <w:ind w:left="-105" w:right="-105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</w:tr>
    </w:tbl>
    <w:p w14:paraId="5428D2E4">
      <w:pPr>
        <w:jc w:val="center"/>
        <w:rPr>
          <w:rFonts w:hint="default" w:ascii="Times New Roman" w:hAnsi="Times New Roman" w:cs="Times New Roman"/>
          <w:b/>
          <w:color w:val="auto"/>
          <w:sz w:val="44"/>
          <w:szCs w:val="44"/>
        </w:rPr>
      </w:pPr>
    </w:p>
    <w:p w14:paraId="24A7A892">
      <w:pPr>
        <w:jc w:val="center"/>
        <w:rPr>
          <w:rFonts w:hint="default" w:ascii="Times New Roman" w:hAnsi="Times New Roman" w:cs="Times New Roman"/>
          <w:color w:val="auto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44"/>
          <w:szCs w:val="44"/>
          <w:lang w:bidi="ar"/>
        </w:rPr>
        <w:br w:type="page"/>
      </w:r>
    </w:p>
    <w:p w14:paraId="4512F4DC">
      <w:pPr>
        <w:jc w:val="center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val="en-US" w:eastAsia="zh-CN" w:bidi="ar"/>
        </w:rPr>
        <w:t>四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sz w:val="36"/>
          <w:szCs w:val="36"/>
          <w:lang w:bidi="ar"/>
        </w:rPr>
        <w:t>、体系制度要求</w:t>
      </w:r>
    </w:p>
    <w:tbl>
      <w:tblPr>
        <w:tblStyle w:val="4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color w:val="auto"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2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color w:val="auto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auto"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color w:val="auto"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368A121D">
      <w:pPr>
        <w:rPr>
          <w:color w:val="auto"/>
        </w:rPr>
      </w:pPr>
    </w:p>
    <w:p w14:paraId="5A3FDC70">
      <w:pPr>
        <w:rPr>
          <w:color w:val="auto"/>
        </w:rPr>
      </w:pPr>
    </w:p>
    <w:bookmarkEnd w:id="0"/>
    <w:sectPr>
      <w:footerReference r:id="rId3" w:type="default"/>
      <w:pgSz w:w="16838" w:h="11906" w:orient="landscape"/>
      <w:pgMar w:top="1463" w:right="1440" w:bottom="1463" w:left="144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FD8188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65BD3D"/>
    <w:multiLevelType w:val="singleLevel"/>
    <w:tmpl w:val="4F65BD3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kM2JmNzYwZGI3Nzg0ODhkOGM0ODZjOWUxZWYifQ=="/>
  </w:docVars>
  <w:rsids>
    <w:rsidRoot w:val="00000000"/>
    <w:rsid w:val="010E0A9E"/>
    <w:rsid w:val="01906042"/>
    <w:rsid w:val="02CE0653"/>
    <w:rsid w:val="0C861F9E"/>
    <w:rsid w:val="1A026F5E"/>
    <w:rsid w:val="1CE86334"/>
    <w:rsid w:val="1DE313DB"/>
    <w:rsid w:val="1F3177BA"/>
    <w:rsid w:val="20D6510A"/>
    <w:rsid w:val="214420C8"/>
    <w:rsid w:val="2D6700EE"/>
    <w:rsid w:val="2E634E3C"/>
    <w:rsid w:val="315F1835"/>
    <w:rsid w:val="34207E00"/>
    <w:rsid w:val="4012322F"/>
    <w:rsid w:val="5010017C"/>
    <w:rsid w:val="5F231EDA"/>
    <w:rsid w:val="62484D38"/>
    <w:rsid w:val="647E710B"/>
    <w:rsid w:val="6B6E2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1884</Words>
  <Characters>1961</Characters>
  <Lines>0</Lines>
  <Paragraphs>0</Paragraphs>
  <TotalTime>3</TotalTime>
  <ScaleCrop>false</ScaleCrop>
  <LinksUpToDate>false</LinksUpToDate>
  <CharactersWithSpaces>1965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2026-07-29T17:20:00Z</dcterms:created>
  <dc:creator>Administrator</dc:creator>
  <cp:lastModifiedBy>田wy</cp:lastModifiedBy>
  <dcterms:modified xsi:type="dcterms:W3CDTF">2026-09-14T01:27:54Z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eyJoZGlkIjoiYTc2ZGZiNzZiNDVlOGViOWVmM2JhOTY0NGJkNjUyYzgiLCJ1c2VySWQiOiIxOTYwNDI3ODkifQ==</vt:lpwstr>
  </property>
  <property fmtid="{D5CDD505-2E9C-101B-9397-08002B2CF9AE}" pid="4" name="ICV">
    <vt:lpwstr>1AC66109008C416ABDA98F73D5DADC02_13</vt:lpwstr>
  </property>
</Properties>
</file>