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6693B">
      <w:pPr>
        <w:widowControl w:val="0"/>
        <w:kinsoku/>
        <w:autoSpaceDE/>
        <w:autoSpaceDN/>
        <w:adjustRightInd/>
        <w:snapToGrid/>
        <w:spacing w:line="240" w:lineRule="auto"/>
        <w:jc w:val="both"/>
        <w:textAlignment w:val="auto"/>
        <w:rPr>
          <w:rFonts w:hint="eastAsia" w:ascii="方正小标宋简体" w:hAnsi="方正小标宋简体" w:eastAsia="方正小标宋简体" w:cs="方正小标宋简体"/>
          <w:b w:val="0"/>
          <w:bCs/>
          <w:snapToGrid/>
          <w:color w:val="auto"/>
          <w:kern w:val="2"/>
          <w:sz w:val="48"/>
          <w:szCs w:val="48"/>
          <w:u w:val="single"/>
          <w:lang w:val="en-US" w:eastAsia="zh-CN" w:bidi="ar"/>
        </w:rPr>
      </w:pPr>
      <w:bookmarkStart w:id="0" w:name="_GoBack"/>
    </w:p>
    <w:p w14:paraId="5B1E7F43">
      <w:pPr>
        <w:widowControl w:val="0"/>
        <w:kinsoku/>
        <w:autoSpaceDE/>
        <w:autoSpaceDN/>
        <w:adjustRightInd/>
        <w:snapToGrid/>
        <w:spacing w:line="240" w:lineRule="auto"/>
        <w:jc w:val="both"/>
        <w:textAlignment w:val="auto"/>
        <w:rPr>
          <w:rFonts w:hint="eastAsia" w:ascii="方正小标宋简体" w:hAnsi="方正小标宋简体" w:eastAsia="方正小标宋简体" w:cs="方正小标宋简体"/>
          <w:b w:val="0"/>
          <w:bCs/>
          <w:snapToGrid/>
          <w:color w:val="auto"/>
          <w:kern w:val="2"/>
          <w:sz w:val="48"/>
          <w:szCs w:val="48"/>
          <w:u w:val="single"/>
          <w:lang w:val="en-US" w:eastAsia="zh-CN" w:bidi="ar"/>
        </w:rPr>
      </w:pPr>
    </w:p>
    <w:p w14:paraId="2B610FAD">
      <w:pPr>
        <w:widowControl w:val="0"/>
        <w:kinsoku/>
        <w:autoSpaceDE/>
        <w:autoSpaceDN/>
        <w:adjustRightInd/>
        <w:snapToGrid/>
        <w:spacing w:line="240" w:lineRule="auto"/>
        <w:jc w:val="both"/>
        <w:textAlignment w:val="auto"/>
        <w:rPr>
          <w:rFonts w:hint="eastAsia" w:ascii="方正小标宋简体" w:hAnsi="方正小标宋简体" w:eastAsia="方正小标宋简体" w:cs="方正小标宋简体"/>
          <w:b w:val="0"/>
          <w:bCs/>
          <w:snapToGrid/>
          <w:color w:val="auto"/>
          <w:kern w:val="2"/>
          <w:sz w:val="48"/>
          <w:szCs w:val="48"/>
          <w:u w:val="single"/>
          <w:lang w:val="en-US" w:eastAsia="zh-CN" w:bidi="ar"/>
        </w:rPr>
      </w:pPr>
    </w:p>
    <w:p w14:paraId="34CEE301">
      <w:pPr>
        <w:widowControl w:val="0"/>
        <w:kinsoku/>
        <w:autoSpaceDE/>
        <w:autoSpaceDN/>
        <w:adjustRightInd/>
        <w:snapToGrid/>
        <w:spacing w:line="240" w:lineRule="auto"/>
        <w:jc w:val="center"/>
        <w:textAlignment w:val="auto"/>
        <w:rPr>
          <w:rFonts w:hint="eastAsia" w:ascii="方正小标宋简体" w:hAnsi="方正小标宋简体" w:eastAsia="方正小标宋简体" w:cs="方正小标宋简体"/>
          <w:b w:val="0"/>
          <w:bCs/>
          <w:snapToGrid/>
          <w:color w:val="auto"/>
          <w:kern w:val="2"/>
          <w:sz w:val="48"/>
          <w:szCs w:val="48"/>
          <w:lang w:eastAsia="zh-CN" w:bidi="ar"/>
        </w:rPr>
      </w:pPr>
      <w:r>
        <w:rPr>
          <w:rFonts w:hint="eastAsia" w:ascii="方正小标宋简体" w:hAnsi="方正小标宋简体" w:eastAsia="方正小标宋简体" w:cs="方正小标宋简体"/>
          <w:b w:val="0"/>
          <w:bCs/>
          <w:snapToGrid/>
          <w:color w:val="auto"/>
          <w:kern w:val="2"/>
          <w:sz w:val="48"/>
          <w:szCs w:val="48"/>
          <w:u w:val="single"/>
          <w:lang w:val="en-US" w:eastAsia="zh-CN" w:bidi="ar"/>
        </w:rPr>
        <w:t xml:space="preserve"> 湖南城市学院设计研究院有限公司 </w:t>
      </w:r>
      <w:r>
        <w:rPr>
          <w:rFonts w:hint="eastAsia" w:ascii="方正小标宋简体" w:hAnsi="方正小标宋简体" w:eastAsia="方正小标宋简体" w:cs="方正小标宋简体"/>
          <w:b w:val="0"/>
          <w:bCs/>
          <w:snapToGrid/>
          <w:color w:val="auto"/>
          <w:kern w:val="2"/>
          <w:sz w:val="48"/>
          <w:szCs w:val="48"/>
          <w:lang w:eastAsia="zh-CN" w:bidi="ar"/>
        </w:rPr>
        <w:t xml:space="preserve"> 测绘资质证书延续申请</w:t>
      </w:r>
    </w:p>
    <w:p w14:paraId="64E412EB">
      <w:pPr>
        <w:widowControl w:val="0"/>
        <w:kinsoku/>
        <w:autoSpaceDE/>
        <w:autoSpaceDN/>
        <w:adjustRightInd/>
        <w:snapToGrid/>
        <w:spacing w:line="240" w:lineRule="auto"/>
        <w:jc w:val="center"/>
        <w:textAlignment w:val="auto"/>
        <w:rPr>
          <w:rFonts w:hint="eastAsia" w:ascii="方正小标宋简体" w:hAnsi="方正小标宋简体" w:eastAsia="方正小标宋简体" w:cs="方正小标宋简体"/>
          <w:b w:val="0"/>
          <w:bCs/>
          <w:snapToGrid/>
          <w:color w:val="auto"/>
          <w:kern w:val="2"/>
          <w:sz w:val="48"/>
          <w:szCs w:val="48"/>
          <w:lang w:eastAsia="zh-CN" w:bidi="ar"/>
        </w:rPr>
      </w:pPr>
      <w:r>
        <w:rPr>
          <w:rFonts w:hint="eastAsia" w:ascii="方正小标宋简体" w:hAnsi="方正小标宋简体" w:eastAsia="方正小标宋简体" w:cs="方正小标宋简体"/>
          <w:b w:val="0"/>
          <w:bCs/>
          <w:snapToGrid/>
          <w:color w:val="auto"/>
          <w:kern w:val="2"/>
          <w:sz w:val="48"/>
          <w:szCs w:val="48"/>
          <w:lang w:eastAsia="zh-CN" w:bidi="ar"/>
        </w:rPr>
        <w:t>主要信息公开表</w:t>
      </w:r>
    </w:p>
    <w:p w14:paraId="735671B7">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snapToGrid/>
          <w:color w:val="auto"/>
          <w:kern w:val="2"/>
          <w:sz w:val="36"/>
          <w:szCs w:val="36"/>
          <w:lang w:eastAsia="zh-CN" w:bidi="ar"/>
        </w:rPr>
      </w:pPr>
      <w:r>
        <w:rPr>
          <w:rFonts w:hint="default" w:ascii="Times New Roman" w:hAnsi="Times New Roman" w:eastAsia="宋体" w:cs="Times New Roman"/>
          <w:b w:val="0"/>
          <w:bCs/>
          <w:snapToGrid/>
          <w:color w:val="auto"/>
          <w:kern w:val="2"/>
          <w:sz w:val="36"/>
          <w:szCs w:val="36"/>
          <w:lang w:eastAsia="zh-CN" w:bidi="ar"/>
        </w:rPr>
        <w:t>（仅填写非涉密信息）</w:t>
      </w:r>
    </w:p>
    <w:p w14:paraId="138BE6E0">
      <w:pPr>
        <w:rPr>
          <w:color w:val="auto"/>
        </w:rPr>
      </w:pPr>
    </w:p>
    <w:p w14:paraId="57DE3DFD">
      <w:pPr>
        <w:rPr>
          <w:color w:val="auto"/>
        </w:rPr>
      </w:pPr>
    </w:p>
    <w:p w14:paraId="2BC2EE18">
      <w:pPr>
        <w:rPr>
          <w:color w:val="auto"/>
        </w:rPr>
      </w:pPr>
    </w:p>
    <w:p w14:paraId="1DE79C41">
      <w:pPr>
        <w:rPr>
          <w:color w:val="auto"/>
        </w:rPr>
      </w:pPr>
    </w:p>
    <w:p w14:paraId="05315F5A">
      <w:pPr>
        <w:rPr>
          <w:color w:val="auto"/>
        </w:rPr>
      </w:pPr>
    </w:p>
    <w:p w14:paraId="4EE2CDA5">
      <w:pPr>
        <w:rPr>
          <w:color w:val="auto"/>
        </w:rPr>
      </w:pPr>
    </w:p>
    <w:p w14:paraId="48D727B8">
      <w:pPr>
        <w:rPr>
          <w:color w:val="auto"/>
        </w:rPr>
      </w:pPr>
    </w:p>
    <w:p w14:paraId="7D474D90">
      <w:pPr>
        <w:rPr>
          <w:color w:val="auto"/>
        </w:rPr>
      </w:pPr>
    </w:p>
    <w:p w14:paraId="51DE17BD">
      <w:pPr>
        <w:rPr>
          <w:color w:val="auto"/>
        </w:rPr>
      </w:pPr>
    </w:p>
    <w:p w14:paraId="1881221B">
      <w:pPr>
        <w:rPr>
          <w:color w:val="auto"/>
        </w:rPr>
      </w:pPr>
    </w:p>
    <w:p w14:paraId="7082B453">
      <w:pPr>
        <w:rPr>
          <w:color w:val="auto"/>
        </w:rPr>
      </w:pPr>
    </w:p>
    <w:p w14:paraId="32116472">
      <w:pPr>
        <w:rPr>
          <w:color w:val="auto"/>
        </w:rPr>
      </w:pPr>
    </w:p>
    <w:p w14:paraId="7680F7B1">
      <w:pPr>
        <w:rPr>
          <w:color w:val="auto"/>
        </w:rPr>
      </w:pPr>
    </w:p>
    <w:p w14:paraId="32CD421B">
      <w:pPr>
        <w:widowControl w:val="0"/>
        <w:numPr>
          <w:ilvl w:val="0"/>
          <w:numId w:val="0"/>
        </w:numPr>
        <w:kinsoku/>
        <w:autoSpaceDE/>
        <w:autoSpaceDN/>
        <w:adjustRightInd/>
        <w:snapToGrid/>
        <w:spacing w:line="240" w:lineRule="auto"/>
        <w:jc w:val="center"/>
        <w:textAlignment w:val="auto"/>
        <w:rPr>
          <w:rFonts w:hint="eastAsia" w:ascii="宋体" w:hAnsi="宋体" w:eastAsia="宋体" w:cs="宋体"/>
          <w:color w:val="auto"/>
        </w:rPr>
      </w:pPr>
      <w:r>
        <w:rPr>
          <w:rFonts w:hint="eastAsia" w:ascii="方正小标宋_GBK" w:hAnsi="方正小标宋_GBK" w:eastAsia="方正小标宋_GBK" w:cs="方正小标宋_GBK"/>
          <w:b w:val="0"/>
          <w:bCs w:val="0"/>
          <w:snapToGrid/>
          <w:color w:val="auto"/>
          <w:kern w:val="2"/>
          <w:sz w:val="36"/>
          <w:szCs w:val="36"/>
          <w:lang w:eastAsia="zh-CN" w:bidi="ar"/>
        </w:rPr>
        <w:t>一、单位基本情况及所申请延续资质等级类别</w:t>
      </w:r>
    </w:p>
    <w:tbl>
      <w:tblPr>
        <w:tblStyle w:val="6"/>
        <w:tblW w:w="1444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60"/>
        <w:gridCol w:w="11889"/>
      </w:tblGrid>
      <w:tr w14:paraId="5D035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560" w:type="dxa"/>
            <w:vAlign w:val="center"/>
          </w:tcPr>
          <w:p w14:paraId="76CF74B7">
            <w:pPr>
              <w:jc w:val="center"/>
              <w:rPr>
                <w:rFonts w:ascii="黑体" w:hAnsi="黑体" w:eastAsia="黑体" w:cs="黑体"/>
                <w:color w:val="auto"/>
                <w:sz w:val="23"/>
                <w:szCs w:val="23"/>
              </w:rPr>
            </w:pPr>
            <w:r>
              <w:rPr>
                <w:rFonts w:hint="eastAsia" w:ascii="黑体" w:hAnsi="黑体" w:eastAsia="黑体" w:cs="黑体"/>
                <w:b w:val="0"/>
                <w:bCs/>
                <w:color w:val="auto"/>
                <w:sz w:val="24"/>
                <w:szCs w:val="24"/>
                <w:lang w:bidi="ar"/>
              </w:rPr>
              <w:t>单位名称</w:t>
            </w:r>
          </w:p>
        </w:tc>
        <w:tc>
          <w:tcPr>
            <w:tcW w:w="11889" w:type="dxa"/>
            <w:vAlign w:val="center"/>
          </w:tcPr>
          <w:p w14:paraId="5C1EFC30">
            <w:pPr>
              <w:spacing w:before="139" w:line="230" w:lineRule="auto"/>
              <w:ind w:left="812"/>
              <w:jc w:val="center"/>
              <w:rPr>
                <w:rFonts w:hint="eastAsia" w:ascii="宋体" w:hAnsi="宋体" w:eastAsia="宋体" w:cs="宋体"/>
                <w:b w:val="0"/>
                <w:bCs w:val="0"/>
                <w:color w:val="auto"/>
                <w:spacing w:val="6"/>
                <w:sz w:val="24"/>
                <w:szCs w:val="24"/>
                <w:lang w:val="en-US" w:eastAsia="zh-CN"/>
              </w:rPr>
            </w:pPr>
            <w:r>
              <w:rPr>
                <w:rFonts w:hint="eastAsia" w:ascii="宋体" w:hAnsi="宋体" w:eastAsia="宋体" w:cs="宋体"/>
                <w:b w:val="0"/>
                <w:bCs w:val="0"/>
                <w:color w:val="auto"/>
                <w:spacing w:val="6"/>
                <w:sz w:val="24"/>
                <w:szCs w:val="24"/>
                <w:lang w:val="en-US" w:eastAsia="zh-CN"/>
              </w:rPr>
              <w:t>湖南城市学院设计研究院有限公司</w:t>
            </w:r>
          </w:p>
        </w:tc>
      </w:tr>
      <w:tr w14:paraId="1D5096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560" w:type="dxa"/>
            <w:vAlign w:val="center"/>
          </w:tcPr>
          <w:p w14:paraId="1E07382D">
            <w:pPr>
              <w:jc w:val="center"/>
              <w:rPr>
                <w:rFonts w:ascii="黑体" w:hAnsi="黑体" w:eastAsia="黑体" w:cs="黑体"/>
                <w:color w:val="auto"/>
                <w:sz w:val="23"/>
                <w:szCs w:val="23"/>
              </w:rPr>
            </w:pPr>
            <w:r>
              <w:rPr>
                <w:rFonts w:hint="eastAsia" w:ascii="黑体" w:hAnsi="黑体" w:eastAsia="黑体" w:cs="黑体"/>
                <w:b w:val="0"/>
                <w:bCs/>
                <w:color w:val="auto"/>
                <w:sz w:val="24"/>
                <w:szCs w:val="24"/>
                <w:lang w:bidi="ar"/>
              </w:rPr>
              <w:t>单位性质</w:t>
            </w:r>
          </w:p>
        </w:tc>
        <w:tc>
          <w:tcPr>
            <w:tcW w:w="11889" w:type="dxa"/>
            <w:vAlign w:val="center"/>
          </w:tcPr>
          <w:p w14:paraId="3F895DA9">
            <w:pPr>
              <w:spacing w:before="139" w:line="230" w:lineRule="auto"/>
              <w:ind w:left="812"/>
              <w:jc w:val="center"/>
              <w:rPr>
                <w:rFonts w:hint="eastAsia" w:ascii="宋体" w:hAnsi="宋体" w:eastAsia="宋体" w:cs="宋体"/>
                <w:b w:val="0"/>
                <w:bCs w:val="0"/>
                <w:color w:val="auto"/>
                <w:spacing w:val="6"/>
                <w:sz w:val="24"/>
                <w:szCs w:val="24"/>
                <w:lang w:val="en-US" w:eastAsia="zh-CN"/>
              </w:rPr>
            </w:pPr>
            <w:r>
              <w:rPr>
                <w:rFonts w:hint="eastAsia" w:ascii="宋体" w:hAnsi="宋体" w:eastAsia="宋体" w:cs="宋体"/>
                <w:b w:val="0"/>
                <w:bCs w:val="0"/>
                <w:color w:val="auto"/>
                <w:spacing w:val="6"/>
                <w:sz w:val="24"/>
                <w:szCs w:val="24"/>
                <w:lang w:val="en-US" w:eastAsia="zh-CN"/>
              </w:rPr>
              <w:t>国有企业</w:t>
            </w:r>
          </w:p>
        </w:tc>
      </w:tr>
      <w:tr w14:paraId="7AC80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560" w:type="dxa"/>
            <w:vAlign w:val="center"/>
          </w:tcPr>
          <w:p w14:paraId="1F1421C3">
            <w:pPr>
              <w:jc w:val="center"/>
              <w:rPr>
                <w:rFonts w:ascii="黑体" w:hAnsi="黑体" w:eastAsia="黑体" w:cs="黑体"/>
                <w:color w:val="auto"/>
                <w:sz w:val="23"/>
                <w:szCs w:val="23"/>
              </w:rPr>
            </w:pPr>
            <w:r>
              <w:rPr>
                <w:rFonts w:hint="eastAsia" w:ascii="黑体" w:hAnsi="黑体" w:eastAsia="黑体" w:cs="黑体"/>
                <w:b w:val="0"/>
                <w:bCs/>
                <w:color w:val="auto"/>
                <w:sz w:val="24"/>
                <w:szCs w:val="24"/>
                <w:lang w:bidi="ar"/>
              </w:rPr>
              <w:t>注册地址</w:t>
            </w:r>
          </w:p>
        </w:tc>
        <w:tc>
          <w:tcPr>
            <w:tcW w:w="11889" w:type="dxa"/>
            <w:vAlign w:val="center"/>
          </w:tcPr>
          <w:p w14:paraId="3598F61B">
            <w:pPr>
              <w:spacing w:before="139" w:line="230" w:lineRule="auto"/>
              <w:ind w:left="812"/>
              <w:jc w:val="center"/>
              <w:rPr>
                <w:rFonts w:hint="eastAsia" w:ascii="宋体" w:hAnsi="宋体" w:eastAsia="宋体" w:cs="宋体"/>
                <w:b w:val="0"/>
                <w:bCs w:val="0"/>
                <w:color w:val="auto"/>
                <w:spacing w:val="6"/>
                <w:sz w:val="24"/>
                <w:szCs w:val="24"/>
              </w:rPr>
            </w:pPr>
            <w:r>
              <w:rPr>
                <w:rFonts w:hint="eastAsia" w:ascii="宋体" w:hAnsi="宋体" w:eastAsia="宋体" w:cs="宋体"/>
                <w:b w:val="0"/>
                <w:bCs w:val="0"/>
                <w:color w:val="auto"/>
                <w:spacing w:val="6"/>
                <w:sz w:val="24"/>
                <w:szCs w:val="24"/>
              </w:rPr>
              <w:t>长沙高新开发区尖山路18号长沙中电软件园二期C7栋101、201、301、401</w:t>
            </w:r>
          </w:p>
        </w:tc>
      </w:tr>
      <w:tr w14:paraId="369BA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560" w:type="dxa"/>
            <w:vAlign w:val="center"/>
          </w:tcPr>
          <w:p w14:paraId="258DC154">
            <w:pPr>
              <w:jc w:val="center"/>
              <w:rPr>
                <w:rFonts w:ascii="黑体" w:hAnsi="黑体" w:eastAsia="黑体" w:cs="黑体"/>
                <w:color w:val="auto"/>
                <w:sz w:val="23"/>
                <w:szCs w:val="23"/>
              </w:rPr>
            </w:pPr>
            <w:r>
              <w:rPr>
                <w:rFonts w:hint="eastAsia" w:ascii="黑体" w:hAnsi="黑体" w:eastAsia="黑体" w:cs="黑体"/>
                <w:b w:val="0"/>
                <w:bCs/>
                <w:color w:val="auto"/>
                <w:sz w:val="24"/>
                <w:szCs w:val="24"/>
                <w:lang w:bidi="ar"/>
              </w:rPr>
              <w:t>法定代表人</w:t>
            </w:r>
          </w:p>
        </w:tc>
        <w:tc>
          <w:tcPr>
            <w:tcW w:w="11889" w:type="dxa"/>
            <w:vAlign w:val="center"/>
          </w:tcPr>
          <w:p w14:paraId="468D6408">
            <w:pPr>
              <w:spacing w:before="139" w:line="230" w:lineRule="auto"/>
              <w:ind w:left="812"/>
              <w:jc w:val="center"/>
              <w:rPr>
                <w:rFonts w:hint="eastAsia" w:ascii="宋体" w:hAnsi="宋体" w:eastAsia="宋体" w:cs="宋体"/>
                <w:b w:val="0"/>
                <w:bCs w:val="0"/>
                <w:color w:val="auto"/>
                <w:spacing w:val="6"/>
                <w:sz w:val="24"/>
                <w:szCs w:val="24"/>
              </w:rPr>
            </w:pPr>
            <w:r>
              <w:rPr>
                <w:rFonts w:hint="eastAsia" w:ascii="宋体" w:hAnsi="宋体" w:eastAsia="宋体" w:cs="宋体"/>
                <w:b w:val="0"/>
                <w:bCs w:val="0"/>
                <w:color w:val="auto"/>
                <w:spacing w:val="6"/>
                <w:sz w:val="24"/>
                <w:szCs w:val="24"/>
              </w:rPr>
              <w:t>文盛宇</w:t>
            </w:r>
          </w:p>
        </w:tc>
      </w:tr>
      <w:tr w14:paraId="79AD6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560" w:type="dxa"/>
            <w:vAlign w:val="center"/>
          </w:tcPr>
          <w:p w14:paraId="149B8F8C">
            <w:pPr>
              <w:jc w:val="center"/>
              <w:rPr>
                <w:rFonts w:ascii="黑体" w:hAnsi="黑体" w:eastAsia="黑体" w:cs="黑体"/>
                <w:color w:val="auto"/>
                <w:sz w:val="23"/>
                <w:szCs w:val="23"/>
              </w:rPr>
            </w:pPr>
            <w:r>
              <w:rPr>
                <w:rFonts w:hint="eastAsia" w:ascii="黑体" w:hAnsi="黑体" w:eastAsia="黑体" w:cs="黑体"/>
                <w:b w:val="0"/>
                <w:bCs/>
                <w:color w:val="auto"/>
                <w:sz w:val="24"/>
                <w:szCs w:val="24"/>
                <w:lang w:bidi="ar"/>
              </w:rPr>
              <w:t>资质等级类别</w:t>
            </w:r>
          </w:p>
        </w:tc>
        <w:tc>
          <w:tcPr>
            <w:tcW w:w="11889" w:type="dxa"/>
            <w:vAlign w:val="center"/>
          </w:tcPr>
          <w:p w14:paraId="3121491A">
            <w:pPr>
              <w:spacing w:before="139" w:line="230" w:lineRule="auto"/>
              <w:ind w:left="812"/>
              <w:jc w:val="center"/>
              <w:rPr>
                <w:rFonts w:hint="eastAsia" w:ascii="宋体" w:hAnsi="宋体" w:eastAsia="宋体" w:cs="宋体"/>
                <w:b w:val="0"/>
                <w:bCs w:val="0"/>
                <w:color w:val="auto"/>
                <w:spacing w:val="6"/>
                <w:sz w:val="24"/>
                <w:szCs w:val="24"/>
                <w:lang w:val="en-US" w:eastAsia="zh-CN"/>
              </w:rPr>
            </w:pPr>
            <w:r>
              <w:rPr>
                <w:rFonts w:hint="eastAsia" w:ascii="宋体" w:hAnsi="宋体" w:eastAsia="宋体" w:cs="宋体"/>
                <w:b w:val="0"/>
                <w:bCs w:val="0"/>
                <w:color w:val="auto"/>
                <w:spacing w:val="6"/>
                <w:sz w:val="24"/>
                <w:szCs w:val="24"/>
                <w:lang w:val="en-US" w:eastAsia="zh-CN"/>
              </w:rPr>
              <w:t>乙级：</w:t>
            </w:r>
            <w:r>
              <w:rPr>
                <w:rFonts w:ascii="Tahoma" w:hAnsi="Tahoma" w:eastAsia="Tahoma" w:cs="Tahoma"/>
                <w:i w:val="0"/>
                <w:iCs w:val="0"/>
                <w:caps w:val="0"/>
                <w:color w:val="auto"/>
                <w:spacing w:val="0"/>
                <w:sz w:val="24"/>
                <w:szCs w:val="24"/>
                <w:shd w:val="clear" w:fill="FFFFFF"/>
              </w:rPr>
              <w:t>测绘航空摄影</w:t>
            </w:r>
            <w:r>
              <w:rPr>
                <w:rFonts w:hint="eastAsia" w:ascii="Tahoma" w:hAnsi="Tahoma" w:eastAsia="宋体" w:cs="Tahoma"/>
                <w:i w:val="0"/>
                <w:iCs w:val="0"/>
                <w:caps w:val="0"/>
                <w:color w:val="auto"/>
                <w:spacing w:val="0"/>
                <w:sz w:val="24"/>
                <w:szCs w:val="24"/>
                <w:shd w:val="clear" w:fill="FFFFFF"/>
                <w:lang w:val="en-US" w:eastAsia="zh-CN"/>
              </w:rPr>
              <w:t>、</w:t>
            </w:r>
            <w:r>
              <w:rPr>
                <w:rFonts w:ascii="Tahoma" w:hAnsi="Tahoma" w:eastAsia="Tahoma" w:cs="Tahoma"/>
                <w:i w:val="0"/>
                <w:iCs w:val="0"/>
                <w:caps w:val="0"/>
                <w:color w:val="auto"/>
                <w:spacing w:val="0"/>
                <w:sz w:val="24"/>
                <w:szCs w:val="24"/>
                <w:shd w:val="clear" w:fill="FFFFFF"/>
              </w:rPr>
              <w:t>摄影测量与遥感</w:t>
            </w:r>
            <w:r>
              <w:rPr>
                <w:rFonts w:hint="eastAsia" w:ascii="Tahoma" w:hAnsi="Tahoma" w:eastAsia="宋体" w:cs="Tahoma"/>
                <w:i w:val="0"/>
                <w:iCs w:val="0"/>
                <w:caps w:val="0"/>
                <w:color w:val="auto"/>
                <w:spacing w:val="0"/>
                <w:sz w:val="24"/>
                <w:szCs w:val="24"/>
                <w:shd w:val="clear" w:fill="FFFFFF"/>
                <w:lang w:val="en-US" w:eastAsia="zh-CN"/>
              </w:rPr>
              <w:t>、</w:t>
            </w:r>
            <w:r>
              <w:rPr>
                <w:rFonts w:ascii="Tahoma" w:hAnsi="Tahoma" w:eastAsia="Tahoma" w:cs="Tahoma"/>
                <w:i w:val="0"/>
                <w:iCs w:val="0"/>
                <w:caps w:val="0"/>
                <w:color w:val="auto"/>
                <w:spacing w:val="0"/>
                <w:sz w:val="24"/>
                <w:szCs w:val="24"/>
                <w:shd w:val="clear" w:fill="FFFFFF"/>
              </w:rPr>
              <w:t>工程测量</w:t>
            </w:r>
            <w:r>
              <w:rPr>
                <w:rFonts w:hint="eastAsia" w:ascii="Tahoma" w:hAnsi="Tahoma" w:eastAsia="宋体" w:cs="Tahoma"/>
                <w:i w:val="0"/>
                <w:iCs w:val="0"/>
                <w:caps w:val="0"/>
                <w:color w:val="auto"/>
                <w:spacing w:val="0"/>
                <w:sz w:val="24"/>
                <w:szCs w:val="24"/>
                <w:shd w:val="clear" w:fill="FFFFFF"/>
                <w:lang w:val="en-US" w:eastAsia="zh-CN"/>
              </w:rPr>
              <w:t>、</w:t>
            </w:r>
            <w:r>
              <w:rPr>
                <w:rFonts w:ascii="Tahoma" w:hAnsi="Tahoma" w:eastAsia="Tahoma" w:cs="Tahoma"/>
                <w:i w:val="0"/>
                <w:iCs w:val="0"/>
                <w:caps w:val="0"/>
                <w:color w:val="auto"/>
                <w:spacing w:val="0"/>
                <w:sz w:val="24"/>
                <w:szCs w:val="24"/>
                <w:shd w:val="clear" w:fill="FFFFFF"/>
              </w:rPr>
              <w:t>界线与不动产测绘</w:t>
            </w:r>
            <w:r>
              <w:rPr>
                <w:rFonts w:hint="eastAsia" w:ascii="Tahoma" w:hAnsi="Tahoma" w:eastAsia="宋体" w:cs="Tahoma"/>
                <w:i w:val="0"/>
                <w:iCs w:val="0"/>
                <w:caps w:val="0"/>
                <w:color w:val="auto"/>
                <w:spacing w:val="0"/>
                <w:sz w:val="24"/>
                <w:szCs w:val="24"/>
                <w:shd w:val="clear" w:fill="FFFFFF"/>
                <w:lang w:val="en-US" w:eastAsia="zh-CN"/>
              </w:rPr>
              <w:t>、</w:t>
            </w:r>
            <w:r>
              <w:rPr>
                <w:rFonts w:ascii="Tahoma" w:hAnsi="Tahoma" w:eastAsia="Tahoma" w:cs="Tahoma"/>
                <w:i w:val="0"/>
                <w:iCs w:val="0"/>
                <w:caps w:val="0"/>
                <w:color w:val="auto"/>
                <w:spacing w:val="0"/>
                <w:sz w:val="24"/>
                <w:szCs w:val="24"/>
                <w:shd w:val="clear" w:fill="FFFFFF"/>
              </w:rPr>
              <w:t>地理信息系统工程</w:t>
            </w:r>
          </w:p>
        </w:tc>
      </w:tr>
    </w:tbl>
    <w:p w14:paraId="5DA6641C">
      <w:pPr>
        <w:rPr>
          <w:rFonts w:ascii="Arial"/>
          <w:color w:val="auto"/>
          <w:sz w:val="21"/>
        </w:rPr>
      </w:pPr>
    </w:p>
    <w:p w14:paraId="355E2F8E">
      <w:pPr>
        <w:spacing w:before="269" w:line="210" w:lineRule="auto"/>
        <w:ind w:left="5230"/>
        <w:rPr>
          <w:rFonts w:ascii="微软雅黑" w:hAnsi="微软雅黑" w:eastAsia="微软雅黑" w:cs="微软雅黑"/>
          <w:color w:val="auto"/>
          <w:sz w:val="35"/>
          <w:szCs w:val="35"/>
        </w:rPr>
      </w:pPr>
    </w:p>
    <w:p w14:paraId="343A0BC1">
      <w:pPr>
        <w:spacing w:before="269" w:line="210" w:lineRule="auto"/>
        <w:rPr>
          <w:rFonts w:ascii="微软雅黑" w:hAnsi="微软雅黑" w:eastAsia="微软雅黑" w:cs="微软雅黑"/>
          <w:color w:val="auto"/>
          <w:sz w:val="35"/>
          <w:szCs w:val="35"/>
        </w:rPr>
      </w:pPr>
    </w:p>
    <w:p w14:paraId="04A05EFB">
      <w:pPr>
        <w:spacing w:before="269" w:line="210" w:lineRule="auto"/>
        <w:rPr>
          <w:rFonts w:ascii="微软雅黑" w:hAnsi="微软雅黑" w:eastAsia="微软雅黑" w:cs="微软雅黑"/>
          <w:color w:val="auto"/>
          <w:sz w:val="35"/>
          <w:szCs w:val="35"/>
        </w:rPr>
      </w:pPr>
    </w:p>
    <w:p w14:paraId="77BB79B3">
      <w:pPr>
        <w:spacing w:before="269" w:line="210" w:lineRule="auto"/>
        <w:rPr>
          <w:rFonts w:ascii="微软雅黑" w:hAnsi="微软雅黑" w:eastAsia="微软雅黑" w:cs="微软雅黑"/>
          <w:color w:val="auto"/>
          <w:sz w:val="35"/>
          <w:szCs w:val="35"/>
        </w:rPr>
      </w:pPr>
    </w:p>
    <w:p w14:paraId="3F7631E7">
      <w:pPr>
        <w:spacing w:before="269" w:line="210" w:lineRule="auto"/>
        <w:rPr>
          <w:rFonts w:ascii="微软雅黑" w:hAnsi="微软雅黑" w:eastAsia="微软雅黑" w:cs="微软雅黑"/>
          <w:color w:val="auto"/>
          <w:sz w:val="35"/>
          <w:szCs w:val="35"/>
        </w:rPr>
      </w:pPr>
    </w:p>
    <w:p w14:paraId="5196B157">
      <w:pPr>
        <w:rPr>
          <w:color w:val="auto"/>
        </w:rPr>
      </w:pPr>
    </w:p>
    <w:p w14:paraId="25B5AF93">
      <w:pPr>
        <w:rPr>
          <w:color w:val="auto"/>
        </w:rPr>
      </w:pPr>
    </w:p>
    <w:p w14:paraId="039FF4D1">
      <w:pPr>
        <w:rPr>
          <w:color w:val="auto"/>
        </w:rPr>
      </w:pPr>
    </w:p>
    <w:p w14:paraId="0B4A8DBD">
      <w:pPr>
        <w:widowControl w:val="0"/>
        <w:numPr>
          <w:ilvl w:val="0"/>
          <w:numId w:val="0"/>
        </w:numPr>
        <w:kinsoku/>
        <w:autoSpaceDE/>
        <w:autoSpaceDN/>
        <w:adjustRightInd/>
        <w:snapToGrid/>
        <w:spacing w:line="240" w:lineRule="auto"/>
        <w:jc w:val="center"/>
        <w:textAlignment w:val="auto"/>
        <w:rPr>
          <w:rFonts w:hint="eastAsia" w:ascii="宋体" w:hAnsi="宋体" w:eastAsia="宋体" w:cs="宋体"/>
          <w:color w:val="auto"/>
        </w:rPr>
      </w:pPr>
      <w:r>
        <w:rPr>
          <w:rFonts w:hint="eastAsia" w:ascii="方正小标宋_GBK" w:hAnsi="方正小标宋_GBK" w:eastAsia="方正小标宋_GBK" w:cs="方正小标宋_GBK"/>
          <w:b w:val="0"/>
          <w:bCs w:val="0"/>
          <w:snapToGrid/>
          <w:color w:val="auto"/>
          <w:kern w:val="2"/>
          <w:sz w:val="36"/>
          <w:szCs w:val="36"/>
          <w:lang w:eastAsia="zh-CN" w:bidi="ar"/>
        </w:rPr>
        <w:t>二、专业技术人员</w:t>
      </w:r>
    </w:p>
    <w:tbl>
      <w:tblPr>
        <w:tblStyle w:val="6"/>
        <w:tblW w:w="14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4"/>
        <w:gridCol w:w="3089"/>
        <w:gridCol w:w="2594"/>
        <w:gridCol w:w="2294"/>
        <w:gridCol w:w="4997"/>
      </w:tblGrid>
      <w:tr w14:paraId="1CDC9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78" w:type="dxa"/>
            <w:gridSpan w:val="5"/>
            <w:vAlign w:val="top"/>
          </w:tcPr>
          <w:p w14:paraId="71546BAB">
            <w:pPr>
              <w:spacing w:before="164" w:line="227" w:lineRule="auto"/>
              <w:ind w:left="5496"/>
              <w:rPr>
                <w:rFonts w:hint="eastAsia" w:ascii="黑体" w:hAnsi="黑体" w:eastAsia="黑体" w:cs="黑体"/>
                <w:color w:val="auto"/>
                <w:sz w:val="24"/>
                <w:szCs w:val="24"/>
              </w:rPr>
            </w:pPr>
            <w:r>
              <w:rPr>
                <w:rFonts w:hint="eastAsia" w:ascii="黑体" w:hAnsi="黑体" w:eastAsia="黑体" w:cs="黑体"/>
                <w:color w:val="auto"/>
                <w:spacing w:val="9"/>
                <w:sz w:val="24"/>
                <w:szCs w:val="24"/>
              </w:rPr>
              <w:t>测绘专业高级技术人员</w:t>
            </w:r>
          </w:p>
        </w:tc>
      </w:tr>
      <w:tr w14:paraId="53CF4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4" w:type="dxa"/>
            <w:vAlign w:val="top"/>
          </w:tcPr>
          <w:p w14:paraId="6E34ECCC">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序号</w:t>
            </w:r>
          </w:p>
        </w:tc>
        <w:tc>
          <w:tcPr>
            <w:tcW w:w="3089" w:type="dxa"/>
            <w:vAlign w:val="top"/>
          </w:tcPr>
          <w:p w14:paraId="44D595D5">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姓名</w:t>
            </w:r>
          </w:p>
        </w:tc>
        <w:tc>
          <w:tcPr>
            <w:tcW w:w="2594" w:type="dxa"/>
            <w:vAlign w:val="top"/>
          </w:tcPr>
          <w:p w14:paraId="7626D2FC">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性别</w:t>
            </w:r>
          </w:p>
        </w:tc>
        <w:tc>
          <w:tcPr>
            <w:tcW w:w="2294" w:type="dxa"/>
            <w:vAlign w:val="top"/>
          </w:tcPr>
          <w:p w14:paraId="07E4245C">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年龄</w:t>
            </w:r>
          </w:p>
        </w:tc>
        <w:tc>
          <w:tcPr>
            <w:tcW w:w="4997" w:type="dxa"/>
            <w:vAlign w:val="top"/>
          </w:tcPr>
          <w:p w14:paraId="3708CA1D">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备注</w:t>
            </w:r>
          </w:p>
        </w:tc>
      </w:tr>
      <w:tr w14:paraId="6F3E5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4" w:type="dxa"/>
            <w:vAlign w:val="top"/>
          </w:tcPr>
          <w:p w14:paraId="1CE4CD5F">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1</w:t>
            </w:r>
          </w:p>
        </w:tc>
        <w:tc>
          <w:tcPr>
            <w:tcW w:w="3089" w:type="dxa"/>
            <w:vAlign w:val="top"/>
          </w:tcPr>
          <w:p w14:paraId="7CA90ADE">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颜紫科</w:t>
            </w:r>
          </w:p>
        </w:tc>
        <w:tc>
          <w:tcPr>
            <w:tcW w:w="2594" w:type="dxa"/>
            <w:vAlign w:val="top"/>
          </w:tcPr>
          <w:p w14:paraId="1B618DAF">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男</w:t>
            </w:r>
          </w:p>
        </w:tc>
        <w:tc>
          <w:tcPr>
            <w:tcW w:w="2294" w:type="dxa"/>
            <w:vAlign w:val="top"/>
          </w:tcPr>
          <w:p w14:paraId="09DEBA85">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39</w:t>
            </w:r>
          </w:p>
        </w:tc>
        <w:tc>
          <w:tcPr>
            <w:tcW w:w="4997" w:type="dxa"/>
            <w:vAlign w:val="top"/>
          </w:tcPr>
          <w:p w14:paraId="35E5ABD6">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w:t>
            </w:r>
          </w:p>
        </w:tc>
      </w:tr>
      <w:tr w14:paraId="7BA615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4" w:type="dxa"/>
            <w:vAlign w:val="top"/>
          </w:tcPr>
          <w:p w14:paraId="2A080680">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2</w:t>
            </w:r>
          </w:p>
        </w:tc>
        <w:tc>
          <w:tcPr>
            <w:tcW w:w="3089" w:type="dxa"/>
            <w:vAlign w:val="top"/>
          </w:tcPr>
          <w:p w14:paraId="27E835A8">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周松林</w:t>
            </w:r>
          </w:p>
        </w:tc>
        <w:tc>
          <w:tcPr>
            <w:tcW w:w="2594" w:type="dxa"/>
            <w:vAlign w:val="top"/>
          </w:tcPr>
          <w:p w14:paraId="32481DC1">
            <w:pPr>
              <w:spacing w:before="201"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男</w:t>
            </w:r>
          </w:p>
        </w:tc>
        <w:tc>
          <w:tcPr>
            <w:tcW w:w="2294" w:type="dxa"/>
            <w:vAlign w:val="top"/>
          </w:tcPr>
          <w:p w14:paraId="3C079E19">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41</w:t>
            </w:r>
          </w:p>
        </w:tc>
        <w:tc>
          <w:tcPr>
            <w:tcW w:w="4997" w:type="dxa"/>
            <w:vAlign w:val="top"/>
          </w:tcPr>
          <w:p w14:paraId="5745C9BB">
            <w:pPr>
              <w:spacing w:before="201"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w:t>
            </w:r>
          </w:p>
        </w:tc>
      </w:tr>
    </w:tbl>
    <w:p w14:paraId="50D45F52">
      <w:pPr>
        <w:spacing w:before="78"/>
        <w:rPr>
          <w:color w:val="auto"/>
        </w:rPr>
      </w:pPr>
    </w:p>
    <w:p w14:paraId="6D8E494F">
      <w:pPr>
        <w:spacing w:before="78"/>
        <w:rPr>
          <w:color w:val="auto"/>
        </w:rPr>
      </w:pPr>
    </w:p>
    <w:p w14:paraId="3EB23C8A">
      <w:pPr>
        <w:spacing w:before="78"/>
        <w:rPr>
          <w:color w:val="auto"/>
        </w:rPr>
      </w:pPr>
    </w:p>
    <w:p w14:paraId="3F55CBC6">
      <w:pPr>
        <w:spacing w:before="78"/>
        <w:rPr>
          <w:color w:val="auto"/>
        </w:rPr>
      </w:pPr>
    </w:p>
    <w:p w14:paraId="09CD0C2B">
      <w:pPr>
        <w:spacing w:before="78"/>
        <w:rPr>
          <w:color w:val="auto"/>
        </w:rPr>
      </w:pPr>
    </w:p>
    <w:p w14:paraId="78105CCB">
      <w:pPr>
        <w:spacing w:before="78"/>
        <w:rPr>
          <w:color w:val="auto"/>
        </w:rPr>
      </w:pPr>
    </w:p>
    <w:p w14:paraId="5A05F8E0">
      <w:pPr>
        <w:spacing w:before="78"/>
        <w:rPr>
          <w:color w:val="auto"/>
        </w:rPr>
      </w:pPr>
    </w:p>
    <w:p w14:paraId="59BCF79A">
      <w:pPr>
        <w:spacing w:before="78"/>
        <w:rPr>
          <w:color w:val="auto"/>
        </w:rPr>
      </w:pPr>
    </w:p>
    <w:p w14:paraId="0239DABB">
      <w:pPr>
        <w:spacing w:before="78"/>
        <w:rPr>
          <w:color w:val="auto"/>
        </w:rPr>
      </w:pPr>
    </w:p>
    <w:p w14:paraId="35F5BF30">
      <w:pPr>
        <w:spacing w:before="78"/>
        <w:rPr>
          <w:color w:val="auto"/>
        </w:rPr>
      </w:pPr>
    </w:p>
    <w:p w14:paraId="47AF1ADB">
      <w:pPr>
        <w:spacing w:before="78"/>
        <w:rPr>
          <w:color w:val="auto"/>
        </w:rPr>
      </w:pPr>
    </w:p>
    <w:p w14:paraId="28CAAA11">
      <w:pPr>
        <w:spacing w:before="78"/>
        <w:rPr>
          <w:color w:val="auto"/>
        </w:rPr>
      </w:pPr>
    </w:p>
    <w:p w14:paraId="284D8940">
      <w:pPr>
        <w:spacing w:before="78"/>
        <w:rPr>
          <w:color w:val="auto"/>
        </w:rPr>
      </w:pPr>
    </w:p>
    <w:p w14:paraId="3355A265">
      <w:pPr>
        <w:spacing w:before="78"/>
        <w:rPr>
          <w:color w:val="auto"/>
        </w:rPr>
      </w:pPr>
    </w:p>
    <w:p w14:paraId="7F51274B">
      <w:pPr>
        <w:spacing w:before="78"/>
        <w:rPr>
          <w:color w:val="auto"/>
        </w:rPr>
      </w:pPr>
    </w:p>
    <w:tbl>
      <w:tblPr>
        <w:tblStyle w:val="6"/>
        <w:tblW w:w="14164"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2"/>
        <w:gridCol w:w="3085"/>
        <w:gridCol w:w="2591"/>
        <w:gridCol w:w="2291"/>
        <w:gridCol w:w="4995"/>
      </w:tblGrid>
      <w:tr w14:paraId="35CDF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64" w:type="dxa"/>
            <w:gridSpan w:val="5"/>
            <w:vAlign w:val="top"/>
          </w:tcPr>
          <w:p w14:paraId="598C3331">
            <w:pPr>
              <w:spacing w:before="165" w:line="227" w:lineRule="auto"/>
              <w:ind w:left="5489"/>
              <w:rPr>
                <w:rFonts w:hint="eastAsia" w:ascii="黑体" w:hAnsi="黑体" w:eastAsia="黑体" w:cs="黑体"/>
                <w:color w:val="auto"/>
                <w:sz w:val="24"/>
                <w:szCs w:val="24"/>
              </w:rPr>
            </w:pPr>
            <w:r>
              <w:rPr>
                <w:rFonts w:hint="eastAsia" w:ascii="黑体" w:hAnsi="黑体" w:eastAsia="黑体" w:cs="黑体"/>
                <w:color w:val="auto"/>
                <w:spacing w:val="9"/>
                <w:sz w:val="24"/>
                <w:szCs w:val="24"/>
              </w:rPr>
              <w:t>测绘专业中级技术人员</w:t>
            </w:r>
          </w:p>
        </w:tc>
      </w:tr>
      <w:tr w14:paraId="66C85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2" w:type="dxa"/>
            <w:vAlign w:val="top"/>
          </w:tcPr>
          <w:p w14:paraId="67518D62">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序号</w:t>
            </w:r>
          </w:p>
        </w:tc>
        <w:tc>
          <w:tcPr>
            <w:tcW w:w="3085" w:type="dxa"/>
            <w:vAlign w:val="top"/>
          </w:tcPr>
          <w:p w14:paraId="3D90128C">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姓名</w:t>
            </w:r>
          </w:p>
        </w:tc>
        <w:tc>
          <w:tcPr>
            <w:tcW w:w="2591" w:type="dxa"/>
            <w:vAlign w:val="top"/>
          </w:tcPr>
          <w:p w14:paraId="137AE49A">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性别</w:t>
            </w:r>
          </w:p>
        </w:tc>
        <w:tc>
          <w:tcPr>
            <w:tcW w:w="2291" w:type="dxa"/>
            <w:vAlign w:val="top"/>
          </w:tcPr>
          <w:p w14:paraId="12459057">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年龄</w:t>
            </w:r>
          </w:p>
        </w:tc>
        <w:tc>
          <w:tcPr>
            <w:tcW w:w="4995" w:type="dxa"/>
            <w:vAlign w:val="top"/>
          </w:tcPr>
          <w:p w14:paraId="64EC9C1E">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备注</w:t>
            </w:r>
          </w:p>
        </w:tc>
      </w:tr>
      <w:tr w14:paraId="0EFFD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2" w:type="dxa"/>
            <w:vAlign w:val="top"/>
          </w:tcPr>
          <w:p w14:paraId="6D4A69D2">
            <w:pPr>
              <w:spacing w:before="201"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1</w:t>
            </w:r>
          </w:p>
        </w:tc>
        <w:tc>
          <w:tcPr>
            <w:tcW w:w="3085" w:type="dxa"/>
            <w:vAlign w:val="top"/>
          </w:tcPr>
          <w:p w14:paraId="7E829FE7">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李彦</w:t>
            </w:r>
          </w:p>
        </w:tc>
        <w:tc>
          <w:tcPr>
            <w:tcW w:w="2591" w:type="dxa"/>
            <w:vAlign w:val="top"/>
          </w:tcPr>
          <w:p w14:paraId="28486F23">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女</w:t>
            </w:r>
          </w:p>
        </w:tc>
        <w:tc>
          <w:tcPr>
            <w:tcW w:w="2291" w:type="dxa"/>
            <w:vAlign w:val="top"/>
          </w:tcPr>
          <w:p w14:paraId="3FC80CB3">
            <w:pPr>
              <w:spacing w:before="201"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36</w:t>
            </w:r>
          </w:p>
        </w:tc>
        <w:tc>
          <w:tcPr>
            <w:tcW w:w="4995" w:type="dxa"/>
            <w:vAlign w:val="top"/>
          </w:tcPr>
          <w:p w14:paraId="0967FD44">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w:t>
            </w:r>
          </w:p>
        </w:tc>
      </w:tr>
      <w:tr w14:paraId="4801DF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2" w:type="dxa"/>
            <w:vAlign w:val="top"/>
          </w:tcPr>
          <w:p w14:paraId="4CD6ADC6">
            <w:pPr>
              <w:spacing w:before="201"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2</w:t>
            </w:r>
          </w:p>
        </w:tc>
        <w:tc>
          <w:tcPr>
            <w:tcW w:w="3085" w:type="dxa"/>
            <w:vAlign w:val="top"/>
          </w:tcPr>
          <w:p w14:paraId="17167681">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滕丹</w:t>
            </w:r>
          </w:p>
        </w:tc>
        <w:tc>
          <w:tcPr>
            <w:tcW w:w="2591" w:type="dxa"/>
            <w:vAlign w:val="top"/>
          </w:tcPr>
          <w:p w14:paraId="39E04A35">
            <w:pPr>
              <w:spacing w:before="201"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女</w:t>
            </w:r>
          </w:p>
        </w:tc>
        <w:tc>
          <w:tcPr>
            <w:tcW w:w="2291" w:type="dxa"/>
            <w:vAlign w:val="top"/>
          </w:tcPr>
          <w:p w14:paraId="3A06F0DD">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36</w:t>
            </w:r>
          </w:p>
        </w:tc>
        <w:tc>
          <w:tcPr>
            <w:tcW w:w="4995" w:type="dxa"/>
            <w:vAlign w:val="top"/>
          </w:tcPr>
          <w:p w14:paraId="0A2BFD13">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w:t>
            </w:r>
          </w:p>
        </w:tc>
      </w:tr>
      <w:tr w14:paraId="030F4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2" w:type="dxa"/>
            <w:vAlign w:val="top"/>
          </w:tcPr>
          <w:p w14:paraId="43FF5425">
            <w:pPr>
              <w:spacing w:before="201"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3</w:t>
            </w:r>
          </w:p>
        </w:tc>
        <w:tc>
          <w:tcPr>
            <w:tcW w:w="3085" w:type="dxa"/>
            <w:vAlign w:val="top"/>
          </w:tcPr>
          <w:p w14:paraId="43B7EE9A">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江涛</w:t>
            </w:r>
          </w:p>
        </w:tc>
        <w:tc>
          <w:tcPr>
            <w:tcW w:w="2591" w:type="dxa"/>
            <w:vAlign w:val="top"/>
          </w:tcPr>
          <w:p w14:paraId="453C9B8E">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男</w:t>
            </w:r>
          </w:p>
        </w:tc>
        <w:tc>
          <w:tcPr>
            <w:tcW w:w="2291" w:type="dxa"/>
            <w:vAlign w:val="top"/>
          </w:tcPr>
          <w:p w14:paraId="5797A164">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38</w:t>
            </w:r>
          </w:p>
        </w:tc>
        <w:tc>
          <w:tcPr>
            <w:tcW w:w="4995" w:type="dxa"/>
            <w:vAlign w:val="top"/>
          </w:tcPr>
          <w:p w14:paraId="1B61E764">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w:t>
            </w:r>
          </w:p>
        </w:tc>
      </w:tr>
      <w:tr w14:paraId="3312B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2" w:type="dxa"/>
            <w:shd w:val="clear" w:color="auto" w:fill="auto"/>
            <w:vAlign w:val="top"/>
          </w:tcPr>
          <w:p w14:paraId="210D3414">
            <w:pPr>
              <w:spacing w:before="201"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4</w:t>
            </w:r>
          </w:p>
        </w:tc>
        <w:tc>
          <w:tcPr>
            <w:tcW w:w="3085" w:type="dxa"/>
            <w:shd w:val="clear" w:color="auto" w:fill="auto"/>
            <w:vAlign w:val="top"/>
          </w:tcPr>
          <w:p w14:paraId="789A728F">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李保群</w:t>
            </w:r>
          </w:p>
        </w:tc>
        <w:tc>
          <w:tcPr>
            <w:tcW w:w="2591" w:type="dxa"/>
            <w:shd w:val="clear" w:color="auto" w:fill="auto"/>
            <w:vAlign w:val="top"/>
          </w:tcPr>
          <w:p w14:paraId="634C4533">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男</w:t>
            </w:r>
          </w:p>
        </w:tc>
        <w:tc>
          <w:tcPr>
            <w:tcW w:w="2291" w:type="dxa"/>
            <w:shd w:val="clear" w:color="auto" w:fill="auto"/>
            <w:vAlign w:val="top"/>
          </w:tcPr>
          <w:p w14:paraId="6BBA49AB">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54</w:t>
            </w:r>
          </w:p>
        </w:tc>
        <w:tc>
          <w:tcPr>
            <w:tcW w:w="4995" w:type="dxa"/>
            <w:shd w:val="clear" w:color="auto" w:fill="auto"/>
            <w:vAlign w:val="top"/>
          </w:tcPr>
          <w:p w14:paraId="16CF893D">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w:t>
            </w:r>
          </w:p>
        </w:tc>
      </w:tr>
      <w:tr w14:paraId="0175C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2" w:type="dxa"/>
            <w:vAlign w:val="top"/>
          </w:tcPr>
          <w:p w14:paraId="3BEE9E9C">
            <w:pPr>
              <w:spacing w:before="201"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5</w:t>
            </w:r>
          </w:p>
        </w:tc>
        <w:tc>
          <w:tcPr>
            <w:tcW w:w="3085" w:type="dxa"/>
            <w:vAlign w:val="top"/>
          </w:tcPr>
          <w:p w14:paraId="64D96ABD">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周娜</w:t>
            </w:r>
          </w:p>
        </w:tc>
        <w:tc>
          <w:tcPr>
            <w:tcW w:w="2591" w:type="dxa"/>
            <w:vAlign w:val="top"/>
          </w:tcPr>
          <w:p w14:paraId="583EDFF3">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女</w:t>
            </w:r>
          </w:p>
        </w:tc>
        <w:tc>
          <w:tcPr>
            <w:tcW w:w="2291" w:type="dxa"/>
            <w:vAlign w:val="top"/>
          </w:tcPr>
          <w:p w14:paraId="73390EDF">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36</w:t>
            </w:r>
          </w:p>
        </w:tc>
        <w:tc>
          <w:tcPr>
            <w:tcW w:w="4995" w:type="dxa"/>
            <w:vAlign w:val="top"/>
          </w:tcPr>
          <w:p w14:paraId="3C276699">
            <w:pPr>
              <w:spacing w:before="201"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w:t>
            </w:r>
          </w:p>
        </w:tc>
      </w:tr>
      <w:tr w14:paraId="32E0F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2" w:type="dxa"/>
            <w:vAlign w:val="top"/>
          </w:tcPr>
          <w:p w14:paraId="50D604F5">
            <w:pPr>
              <w:spacing w:before="201"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6</w:t>
            </w:r>
          </w:p>
        </w:tc>
        <w:tc>
          <w:tcPr>
            <w:tcW w:w="3085" w:type="dxa"/>
            <w:vAlign w:val="top"/>
          </w:tcPr>
          <w:p w14:paraId="0D92B931">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左兰兰</w:t>
            </w:r>
          </w:p>
        </w:tc>
        <w:tc>
          <w:tcPr>
            <w:tcW w:w="2591" w:type="dxa"/>
            <w:vAlign w:val="top"/>
          </w:tcPr>
          <w:p w14:paraId="24C19889">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女</w:t>
            </w:r>
          </w:p>
        </w:tc>
        <w:tc>
          <w:tcPr>
            <w:tcW w:w="2291" w:type="dxa"/>
            <w:vAlign w:val="top"/>
          </w:tcPr>
          <w:p w14:paraId="4F274A0A">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42</w:t>
            </w:r>
          </w:p>
        </w:tc>
        <w:tc>
          <w:tcPr>
            <w:tcW w:w="4995" w:type="dxa"/>
            <w:vAlign w:val="top"/>
          </w:tcPr>
          <w:p w14:paraId="255E9A10">
            <w:pPr>
              <w:spacing w:before="201"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w:t>
            </w:r>
          </w:p>
        </w:tc>
      </w:tr>
    </w:tbl>
    <w:p w14:paraId="2476C07E">
      <w:pPr>
        <w:rPr>
          <w:color w:val="auto"/>
        </w:rPr>
      </w:pPr>
    </w:p>
    <w:p w14:paraId="5FE32E37">
      <w:pPr>
        <w:rPr>
          <w:color w:val="auto"/>
        </w:rPr>
      </w:pPr>
    </w:p>
    <w:p w14:paraId="55633F35">
      <w:pPr>
        <w:rPr>
          <w:color w:val="auto"/>
        </w:rPr>
      </w:pPr>
    </w:p>
    <w:p w14:paraId="66C92070">
      <w:pPr>
        <w:rPr>
          <w:color w:val="auto"/>
        </w:rPr>
      </w:pPr>
    </w:p>
    <w:p w14:paraId="38FB14E8">
      <w:pPr>
        <w:rPr>
          <w:color w:val="auto"/>
        </w:rPr>
      </w:pPr>
    </w:p>
    <w:p w14:paraId="6B6BACE3">
      <w:pPr>
        <w:rPr>
          <w:color w:val="auto"/>
        </w:rPr>
      </w:pPr>
    </w:p>
    <w:p w14:paraId="160A2BFA">
      <w:pPr>
        <w:rPr>
          <w:color w:val="auto"/>
        </w:rPr>
      </w:pPr>
    </w:p>
    <w:p w14:paraId="683EFCBA">
      <w:pPr>
        <w:rPr>
          <w:color w:val="auto"/>
        </w:rPr>
      </w:pPr>
    </w:p>
    <w:p w14:paraId="23DA8347">
      <w:pPr>
        <w:rPr>
          <w:color w:val="auto"/>
        </w:rPr>
      </w:pPr>
    </w:p>
    <w:p w14:paraId="659AA03B">
      <w:pPr>
        <w:rPr>
          <w:color w:val="auto"/>
        </w:rPr>
      </w:pPr>
    </w:p>
    <w:p w14:paraId="2233C9B6">
      <w:pPr>
        <w:rPr>
          <w:color w:val="auto"/>
        </w:rPr>
      </w:pPr>
    </w:p>
    <w:p w14:paraId="2134635B">
      <w:pPr>
        <w:rPr>
          <w:color w:val="auto"/>
        </w:rPr>
      </w:pPr>
    </w:p>
    <w:p w14:paraId="27D5EAE7">
      <w:pPr>
        <w:rPr>
          <w:color w:val="auto"/>
        </w:rPr>
      </w:pPr>
    </w:p>
    <w:p w14:paraId="0D363757">
      <w:pPr>
        <w:rPr>
          <w:color w:val="auto"/>
        </w:rPr>
      </w:pPr>
    </w:p>
    <w:tbl>
      <w:tblPr>
        <w:tblStyle w:val="6"/>
        <w:tblW w:w="14379"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0"/>
        <w:gridCol w:w="3131"/>
        <w:gridCol w:w="2630"/>
        <w:gridCol w:w="2326"/>
        <w:gridCol w:w="5072"/>
      </w:tblGrid>
      <w:tr w14:paraId="2F476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379" w:type="dxa"/>
            <w:gridSpan w:val="5"/>
            <w:vAlign w:val="top"/>
          </w:tcPr>
          <w:p w14:paraId="3D9D38F4">
            <w:pPr>
              <w:spacing w:before="165" w:line="227" w:lineRule="auto"/>
              <w:ind w:left="5489" w:leftChars="0"/>
              <w:rPr>
                <w:rFonts w:hint="eastAsia" w:ascii="黑体" w:hAnsi="黑体" w:eastAsia="黑体" w:cs="黑体"/>
                <w:color w:val="auto"/>
                <w:sz w:val="24"/>
                <w:szCs w:val="24"/>
              </w:rPr>
            </w:pPr>
            <w:r>
              <w:rPr>
                <w:rFonts w:hint="eastAsia" w:ascii="黑体" w:hAnsi="黑体" w:eastAsia="黑体" w:cs="黑体"/>
                <w:color w:val="auto"/>
                <w:spacing w:val="9"/>
                <w:sz w:val="24"/>
                <w:szCs w:val="24"/>
              </w:rPr>
              <w:t>测绘专业</w:t>
            </w:r>
            <w:r>
              <w:rPr>
                <w:rFonts w:hint="eastAsia" w:ascii="黑体" w:hAnsi="黑体" w:eastAsia="黑体" w:cs="黑体"/>
                <w:color w:val="auto"/>
                <w:spacing w:val="9"/>
                <w:sz w:val="24"/>
                <w:szCs w:val="24"/>
                <w:lang w:val="en-US" w:eastAsia="zh-CN"/>
              </w:rPr>
              <w:t>初</w:t>
            </w:r>
            <w:r>
              <w:rPr>
                <w:rFonts w:hint="eastAsia" w:ascii="黑体" w:hAnsi="黑体" w:eastAsia="黑体" w:cs="黑体"/>
                <w:color w:val="auto"/>
                <w:spacing w:val="9"/>
                <w:sz w:val="24"/>
                <w:szCs w:val="24"/>
              </w:rPr>
              <w:t>级技术人员</w:t>
            </w:r>
          </w:p>
        </w:tc>
      </w:tr>
      <w:tr w14:paraId="3BFD3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0" w:type="dxa"/>
            <w:vAlign w:val="top"/>
          </w:tcPr>
          <w:p w14:paraId="62599627">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序号</w:t>
            </w:r>
          </w:p>
        </w:tc>
        <w:tc>
          <w:tcPr>
            <w:tcW w:w="3131" w:type="dxa"/>
            <w:vAlign w:val="top"/>
          </w:tcPr>
          <w:p w14:paraId="3D2672D5">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姓名</w:t>
            </w:r>
          </w:p>
        </w:tc>
        <w:tc>
          <w:tcPr>
            <w:tcW w:w="2630" w:type="dxa"/>
            <w:vAlign w:val="top"/>
          </w:tcPr>
          <w:p w14:paraId="1D39041D">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性别</w:t>
            </w:r>
          </w:p>
        </w:tc>
        <w:tc>
          <w:tcPr>
            <w:tcW w:w="2326" w:type="dxa"/>
            <w:vAlign w:val="top"/>
          </w:tcPr>
          <w:p w14:paraId="5DC2DD3C">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年龄</w:t>
            </w:r>
          </w:p>
        </w:tc>
        <w:tc>
          <w:tcPr>
            <w:tcW w:w="5072" w:type="dxa"/>
            <w:vAlign w:val="top"/>
          </w:tcPr>
          <w:p w14:paraId="380EC181">
            <w:pPr>
              <w:spacing w:before="201" w:line="231" w:lineRule="auto"/>
              <w:jc w:val="center"/>
              <w:rPr>
                <w:rFonts w:hint="eastAsia" w:ascii="黑体" w:hAnsi="黑体" w:eastAsia="黑体" w:cs="黑体"/>
                <w:color w:val="auto"/>
                <w:spacing w:val="5"/>
                <w:sz w:val="24"/>
                <w:szCs w:val="24"/>
              </w:rPr>
            </w:pPr>
            <w:r>
              <w:rPr>
                <w:rFonts w:hint="eastAsia" w:ascii="黑体" w:hAnsi="黑体" w:eastAsia="黑体" w:cs="黑体"/>
                <w:color w:val="auto"/>
                <w:spacing w:val="5"/>
                <w:sz w:val="24"/>
                <w:szCs w:val="24"/>
              </w:rPr>
              <w:t>备注</w:t>
            </w:r>
          </w:p>
        </w:tc>
      </w:tr>
      <w:tr w14:paraId="7208E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0" w:type="dxa"/>
            <w:vAlign w:val="top"/>
          </w:tcPr>
          <w:p w14:paraId="4C2B7C0E">
            <w:pPr>
              <w:spacing w:before="201"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1</w:t>
            </w:r>
          </w:p>
        </w:tc>
        <w:tc>
          <w:tcPr>
            <w:tcW w:w="3131" w:type="dxa"/>
            <w:vAlign w:val="top"/>
          </w:tcPr>
          <w:p w14:paraId="4C0ED94E">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fldChar w:fldCharType="begin"/>
            </w:r>
            <w:r>
              <w:rPr>
                <w:rFonts w:hint="eastAsia" w:ascii="宋体" w:hAnsi="宋体" w:eastAsia="宋体" w:cs="宋体"/>
                <w:color w:val="auto"/>
                <w:spacing w:val="5"/>
                <w:sz w:val="24"/>
                <w:szCs w:val="24"/>
                <w:lang w:val="en-US" w:eastAsia="zh-CN"/>
              </w:rPr>
              <w:instrText xml:space="preserve"> HYPERLINK "javascript:__doPostBack('GvList$ctl04$Link_Name','')" </w:instrText>
            </w:r>
            <w:r>
              <w:rPr>
                <w:rFonts w:hint="eastAsia" w:ascii="宋体" w:hAnsi="宋体" w:eastAsia="宋体" w:cs="宋体"/>
                <w:color w:val="auto"/>
                <w:spacing w:val="5"/>
                <w:sz w:val="24"/>
                <w:szCs w:val="24"/>
                <w:lang w:val="en-US" w:eastAsia="zh-CN"/>
              </w:rPr>
              <w:fldChar w:fldCharType="separate"/>
            </w:r>
            <w:r>
              <w:rPr>
                <w:rFonts w:hint="default" w:ascii="宋体" w:hAnsi="宋体" w:eastAsia="宋体" w:cs="宋体"/>
                <w:color w:val="auto"/>
                <w:spacing w:val="5"/>
                <w:sz w:val="24"/>
                <w:szCs w:val="24"/>
                <w:lang w:val="en-US" w:eastAsia="zh-CN"/>
              </w:rPr>
              <w:t>宁家乐</w:t>
            </w:r>
            <w:r>
              <w:rPr>
                <w:rFonts w:hint="default" w:ascii="宋体" w:hAnsi="宋体" w:eastAsia="宋体" w:cs="宋体"/>
                <w:color w:val="auto"/>
                <w:spacing w:val="5"/>
                <w:sz w:val="24"/>
                <w:szCs w:val="24"/>
                <w:lang w:val="en-US" w:eastAsia="zh-CN"/>
              </w:rPr>
              <w:fldChar w:fldCharType="end"/>
            </w:r>
          </w:p>
        </w:tc>
        <w:tc>
          <w:tcPr>
            <w:tcW w:w="2630" w:type="dxa"/>
            <w:vAlign w:val="top"/>
          </w:tcPr>
          <w:p w14:paraId="49F57C73">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男</w:t>
            </w:r>
          </w:p>
        </w:tc>
        <w:tc>
          <w:tcPr>
            <w:tcW w:w="2326" w:type="dxa"/>
            <w:vAlign w:val="top"/>
          </w:tcPr>
          <w:p w14:paraId="290A1851">
            <w:pPr>
              <w:spacing w:before="201"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32</w:t>
            </w:r>
          </w:p>
        </w:tc>
        <w:tc>
          <w:tcPr>
            <w:tcW w:w="5072" w:type="dxa"/>
            <w:vAlign w:val="center"/>
          </w:tcPr>
          <w:p w14:paraId="7D3DCB80">
            <w:pPr>
              <w:spacing w:before="200" w:line="231" w:lineRule="auto"/>
              <w:ind w:left="174"/>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w:t>
            </w:r>
          </w:p>
        </w:tc>
      </w:tr>
    </w:tbl>
    <w:p w14:paraId="161F3E62">
      <w:pPr>
        <w:spacing w:before="79"/>
        <w:rPr>
          <w:color w:val="auto"/>
        </w:rPr>
      </w:pPr>
    </w:p>
    <w:p w14:paraId="42BE03AB">
      <w:pPr>
        <w:spacing w:before="78"/>
        <w:rPr>
          <w:color w:val="auto"/>
        </w:rPr>
      </w:pPr>
    </w:p>
    <w:p w14:paraId="443E146F">
      <w:pPr>
        <w:spacing w:before="78"/>
        <w:rPr>
          <w:color w:val="auto"/>
        </w:rPr>
      </w:pPr>
    </w:p>
    <w:p w14:paraId="43F7254A">
      <w:pPr>
        <w:spacing w:before="78"/>
        <w:rPr>
          <w:color w:val="auto"/>
        </w:rPr>
      </w:pPr>
    </w:p>
    <w:p w14:paraId="58EC6F6C">
      <w:pPr>
        <w:spacing w:before="78"/>
        <w:rPr>
          <w:color w:val="auto"/>
        </w:rPr>
      </w:pPr>
    </w:p>
    <w:p w14:paraId="166C71F3">
      <w:pPr>
        <w:spacing w:before="78"/>
        <w:rPr>
          <w:color w:val="auto"/>
        </w:rPr>
      </w:pPr>
    </w:p>
    <w:p w14:paraId="7401F569">
      <w:pPr>
        <w:spacing w:before="78"/>
        <w:rPr>
          <w:color w:val="auto"/>
        </w:rPr>
      </w:pPr>
    </w:p>
    <w:p w14:paraId="47DA1254">
      <w:pPr>
        <w:spacing w:before="78"/>
        <w:rPr>
          <w:color w:val="auto"/>
        </w:rPr>
      </w:pPr>
    </w:p>
    <w:p w14:paraId="494CD2B6">
      <w:pPr>
        <w:spacing w:before="78"/>
        <w:rPr>
          <w:color w:val="auto"/>
        </w:rPr>
      </w:pPr>
    </w:p>
    <w:p w14:paraId="25413558">
      <w:pPr>
        <w:spacing w:before="78"/>
        <w:rPr>
          <w:color w:val="auto"/>
        </w:rPr>
      </w:pPr>
    </w:p>
    <w:p w14:paraId="178CF891">
      <w:pPr>
        <w:spacing w:before="78"/>
        <w:rPr>
          <w:color w:val="auto"/>
        </w:rPr>
      </w:pPr>
    </w:p>
    <w:p w14:paraId="4C59EF2A">
      <w:pPr>
        <w:spacing w:before="78"/>
        <w:rPr>
          <w:color w:val="auto"/>
        </w:rPr>
      </w:pPr>
    </w:p>
    <w:p w14:paraId="56DBCC2E">
      <w:pPr>
        <w:spacing w:before="78"/>
        <w:rPr>
          <w:color w:val="auto"/>
        </w:rPr>
      </w:pPr>
    </w:p>
    <w:p w14:paraId="6C5064F8">
      <w:pPr>
        <w:spacing w:before="78"/>
        <w:rPr>
          <w:color w:val="auto"/>
        </w:rPr>
      </w:pPr>
    </w:p>
    <w:p w14:paraId="59342BC8">
      <w:pPr>
        <w:spacing w:before="78"/>
        <w:rPr>
          <w:color w:val="auto"/>
        </w:rPr>
      </w:pPr>
    </w:p>
    <w:p w14:paraId="5ED461B6">
      <w:pPr>
        <w:spacing w:before="78"/>
        <w:rPr>
          <w:color w:val="auto"/>
        </w:rPr>
      </w:pPr>
    </w:p>
    <w:p w14:paraId="3B1BE093">
      <w:pPr>
        <w:spacing w:before="78"/>
        <w:rPr>
          <w:color w:val="auto"/>
        </w:rPr>
      </w:pPr>
    </w:p>
    <w:p w14:paraId="3519E3DC">
      <w:pPr>
        <w:spacing w:before="78"/>
        <w:rPr>
          <w:color w:val="auto"/>
        </w:rPr>
      </w:pPr>
    </w:p>
    <w:p w14:paraId="1C0DA0CA">
      <w:pPr>
        <w:spacing w:before="78"/>
        <w:rPr>
          <w:color w:val="auto"/>
        </w:rPr>
      </w:pPr>
    </w:p>
    <w:tbl>
      <w:tblPr>
        <w:tblStyle w:val="6"/>
        <w:tblW w:w="14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1"/>
        <w:gridCol w:w="3134"/>
        <w:gridCol w:w="2632"/>
        <w:gridCol w:w="2328"/>
        <w:gridCol w:w="5078"/>
      </w:tblGrid>
      <w:tr w14:paraId="31628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393" w:type="dxa"/>
            <w:gridSpan w:val="5"/>
            <w:vAlign w:val="top"/>
          </w:tcPr>
          <w:p w14:paraId="5E8B94AC">
            <w:pPr>
              <w:spacing w:before="165" w:line="227" w:lineRule="auto"/>
              <w:ind w:left="5489" w:leftChars="0"/>
              <w:rPr>
                <w:rFonts w:hint="eastAsia" w:ascii="黑体" w:hAnsi="黑体" w:eastAsia="黑体" w:cs="黑体"/>
                <w:color w:val="auto"/>
                <w:sz w:val="24"/>
                <w:szCs w:val="24"/>
              </w:rPr>
            </w:pPr>
            <w:r>
              <w:rPr>
                <w:rFonts w:hint="eastAsia" w:ascii="黑体" w:hAnsi="黑体" w:eastAsia="黑体" w:cs="黑体"/>
                <w:color w:val="auto"/>
                <w:spacing w:val="9"/>
                <w:sz w:val="24"/>
                <w:szCs w:val="24"/>
              </w:rPr>
              <w:t>测绘</w:t>
            </w:r>
            <w:r>
              <w:rPr>
                <w:rFonts w:hint="eastAsia" w:ascii="黑体" w:hAnsi="黑体" w:eastAsia="黑体" w:cs="黑体"/>
                <w:color w:val="auto"/>
                <w:spacing w:val="9"/>
                <w:sz w:val="24"/>
                <w:szCs w:val="24"/>
                <w:lang w:val="en-US" w:eastAsia="zh-CN"/>
              </w:rPr>
              <w:t>相关</w:t>
            </w:r>
            <w:r>
              <w:rPr>
                <w:rFonts w:hint="eastAsia" w:ascii="黑体" w:hAnsi="黑体" w:eastAsia="黑体" w:cs="黑体"/>
                <w:color w:val="auto"/>
                <w:spacing w:val="9"/>
                <w:sz w:val="24"/>
                <w:szCs w:val="24"/>
              </w:rPr>
              <w:t>技术人员</w:t>
            </w:r>
          </w:p>
        </w:tc>
      </w:tr>
      <w:tr w14:paraId="583F27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1" w:type="dxa"/>
            <w:vAlign w:val="top"/>
          </w:tcPr>
          <w:p w14:paraId="02DC9900">
            <w:pPr>
              <w:spacing w:before="201" w:line="231" w:lineRule="auto"/>
              <w:jc w:val="center"/>
              <w:rPr>
                <w:rFonts w:hint="eastAsia" w:ascii="黑体" w:hAnsi="黑体" w:eastAsia="黑体" w:cs="黑体"/>
                <w:color w:val="auto"/>
                <w:sz w:val="24"/>
                <w:szCs w:val="24"/>
              </w:rPr>
            </w:pPr>
            <w:r>
              <w:rPr>
                <w:rFonts w:hint="eastAsia" w:ascii="黑体" w:hAnsi="黑体" w:eastAsia="黑体" w:cs="黑体"/>
                <w:color w:val="auto"/>
                <w:spacing w:val="5"/>
                <w:sz w:val="24"/>
                <w:szCs w:val="24"/>
              </w:rPr>
              <w:t>序号</w:t>
            </w:r>
          </w:p>
        </w:tc>
        <w:tc>
          <w:tcPr>
            <w:tcW w:w="3134" w:type="dxa"/>
            <w:vAlign w:val="top"/>
          </w:tcPr>
          <w:p w14:paraId="4A6FAE24">
            <w:pPr>
              <w:spacing w:before="201" w:line="231" w:lineRule="auto"/>
              <w:jc w:val="center"/>
              <w:rPr>
                <w:rFonts w:hint="eastAsia" w:ascii="黑体" w:hAnsi="黑体" w:eastAsia="黑体" w:cs="黑体"/>
                <w:color w:val="auto"/>
                <w:sz w:val="24"/>
                <w:szCs w:val="24"/>
              </w:rPr>
            </w:pPr>
            <w:r>
              <w:rPr>
                <w:rFonts w:hint="eastAsia" w:ascii="黑体" w:hAnsi="黑体" w:eastAsia="黑体" w:cs="黑体"/>
                <w:color w:val="auto"/>
                <w:spacing w:val="5"/>
                <w:sz w:val="24"/>
                <w:szCs w:val="24"/>
              </w:rPr>
              <w:t>姓名</w:t>
            </w:r>
          </w:p>
        </w:tc>
        <w:tc>
          <w:tcPr>
            <w:tcW w:w="2632" w:type="dxa"/>
            <w:vAlign w:val="top"/>
          </w:tcPr>
          <w:p w14:paraId="58667C61">
            <w:pPr>
              <w:spacing w:before="201" w:line="231" w:lineRule="auto"/>
              <w:jc w:val="center"/>
              <w:rPr>
                <w:rFonts w:hint="eastAsia" w:ascii="黑体" w:hAnsi="黑体" w:eastAsia="黑体" w:cs="黑体"/>
                <w:color w:val="auto"/>
                <w:sz w:val="24"/>
                <w:szCs w:val="24"/>
              </w:rPr>
            </w:pPr>
            <w:r>
              <w:rPr>
                <w:rFonts w:hint="eastAsia" w:ascii="黑体" w:hAnsi="黑体" w:eastAsia="黑体" w:cs="黑体"/>
                <w:color w:val="auto"/>
                <w:spacing w:val="5"/>
                <w:sz w:val="24"/>
                <w:szCs w:val="24"/>
              </w:rPr>
              <w:t>性别</w:t>
            </w:r>
          </w:p>
        </w:tc>
        <w:tc>
          <w:tcPr>
            <w:tcW w:w="2328" w:type="dxa"/>
            <w:vAlign w:val="top"/>
          </w:tcPr>
          <w:p w14:paraId="0D069EBB">
            <w:pPr>
              <w:spacing w:before="201" w:line="231" w:lineRule="auto"/>
              <w:jc w:val="center"/>
              <w:rPr>
                <w:rFonts w:hint="eastAsia" w:ascii="黑体" w:hAnsi="黑体" w:eastAsia="黑体" w:cs="黑体"/>
                <w:color w:val="auto"/>
                <w:sz w:val="24"/>
                <w:szCs w:val="24"/>
              </w:rPr>
            </w:pPr>
            <w:r>
              <w:rPr>
                <w:rFonts w:hint="eastAsia" w:ascii="黑体" w:hAnsi="黑体" w:eastAsia="黑体" w:cs="黑体"/>
                <w:color w:val="auto"/>
                <w:spacing w:val="5"/>
                <w:sz w:val="24"/>
                <w:szCs w:val="24"/>
              </w:rPr>
              <w:t>年龄</w:t>
            </w:r>
          </w:p>
        </w:tc>
        <w:tc>
          <w:tcPr>
            <w:tcW w:w="5078" w:type="dxa"/>
            <w:vAlign w:val="top"/>
          </w:tcPr>
          <w:p w14:paraId="53FD60CE">
            <w:pPr>
              <w:spacing w:before="201" w:line="231" w:lineRule="auto"/>
              <w:jc w:val="center"/>
              <w:rPr>
                <w:rFonts w:hint="eastAsia" w:ascii="黑体" w:hAnsi="黑体" w:eastAsia="黑体" w:cs="黑体"/>
                <w:color w:val="auto"/>
                <w:sz w:val="24"/>
                <w:szCs w:val="24"/>
              </w:rPr>
            </w:pPr>
            <w:r>
              <w:rPr>
                <w:rFonts w:hint="eastAsia" w:ascii="黑体" w:hAnsi="黑体" w:eastAsia="黑体" w:cs="黑体"/>
                <w:color w:val="auto"/>
                <w:spacing w:val="5"/>
                <w:sz w:val="24"/>
                <w:szCs w:val="24"/>
              </w:rPr>
              <w:t>备注</w:t>
            </w:r>
          </w:p>
        </w:tc>
      </w:tr>
      <w:tr w14:paraId="633AEE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1" w:type="dxa"/>
            <w:vAlign w:val="center"/>
          </w:tcPr>
          <w:p w14:paraId="732D2DE3">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1</w:t>
            </w:r>
          </w:p>
        </w:tc>
        <w:tc>
          <w:tcPr>
            <w:tcW w:w="3134" w:type="dxa"/>
            <w:vAlign w:val="top"/>
          </w:tcPr>
          <w:p w14:paraId="70B6B619">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曹峰</w:t>
            </w:r>
          </w:p>
        </w:tc>
        <w:tc>
          <w:tcPr>
            <w:tcW w:w="2632" w:type="dxa"/>
            <w:vAlign w:val="top"/>
          </w:tcPr>
          <w:p w14:paraId="1D29314F">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男</w:t>
            </w:r>
          </w:p>
        </w:tc>
        <w:tc>
          <w:tcPr>
            <w:tcW w:w="2328" w:type="dxa"/>
            <w:vAlign w:val="top"/>
          </w:tcPr>
          <w:p w14:paraId="4CF79DC3">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43</w:t>
            </w:r>
          </w:p>
        </w:tc>
        <w:tc>
          <w:tcPr>
            <w:tcW w:w="5078" w:type="dxa"/>
            <w:vAlign w:val="top"/>
          </w:tcPr>
          <w:p w14:paraId="58C9BA27">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建筑学</w:t>
            </w:r>
          </w:p>
        </w:tc>
      </w:tr>
      <w:tr w14:paraId="459E7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1" w:type="dxa"/>
            <w:vAlign w:val="center"/>
          </w:tcPr>
          <w:p w14:paraId="24938EBD">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2</w:t>
            </w:r>
          </w:p>
        </w:tc>
        <w:tc>
          <w:tcPr>
            <w:tcW w:w="3134" w:type="dxa"/>
            <w:vAlign w:val="top"/>
          </w:tcPr>
          <w:p w14:paraId="4AECBEA5">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曾洪超</w:t>
            </w:r>
          </w:p>
        </w:tc>
        <w:tc>
          <w:tcPr>
            <w:tcW w:w="2632" w:type="dxa"/>
            <w:vAlign w:val="top"/>
          </w:tcPr>
          <w:p w14:paraId="64511EF8">
            <w:pPr>
              <w:spacing w:before="200"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男</w:t>
            </w:r>
          </w:p>
        </w:tc>
        <w:tc>
          <w:tcPr>
            <w:tcW w:w="2328" w:type="dxa"/>
            <w:vAlign w:val="top"/>
          </w:tcPr>
          <w:p w14:paraId="2290B35F">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41</w:t>
            </w:r>
          </w:p>
        </w:tc>
        <w:tc>
          <w:tcPr>
            <w:tcW w:w="5078" w:type="dxa"/>
            <w:vAlign w:val="top"/>
          </w:tcPr>
          <w:p w14:paraId="77BEA4FD">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建筑工程</w:t>
            </w:r>
          </w:p>
        </w:tc>
      </w:tr>
      <w:tr w14:paraId="68083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1" w:type="dxa"/>
            <w:vAlign w:val="center"/>
          </w:tcPr>
          <w:p w14:paraId="71BF8722">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3</w:t>
            </w:r>
          </w:p>
        </w:tc>
        <w:tc>
          <w:tcPr>
            <w:tcW w:w="3134" w:type="dxa"/>
            <w:vAlign w:val="top"/>
          </w:tcPr>
          <w:p w14:paraId="467AFE97">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陈雪娟</w:t>
            </w:r>
          </w:p>
        </w:tc>
        <w:tc>
          <w:tcPr>
            <w:tcW w:w="2632" w:type="dxa"/>
            <w:vAlign w:val="top"/>
          </w:tcPr>
          <w:p w14:paraId="10C4C972">
            <w:pPr>
              <w:spacing w:before="200"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女</w:t>
            </w:r>
          </w:p>
        </w:tc>
        <w:tc>
          <w:tcPr>
            <w:tcW w:w="2328" w:type="dxa"/>
            <w:vAlign w:val="top"/>
          </w:tcPr>
          <w:p w14:paraId="61E180DF">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46</w:t>
            </w:r>
          </w:p>
        </w:tc>
        <w:tc>
          <w:tcPr>
            <w:tcW w:w="5078" w:type="dxa"/>
            <w:vAlign w:val="top"/>
          </w:tcPr>
          <w:p w14:paraId="4C447191">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国土空间规划</w:t>
            </w:r>
          </w:p>
        </w:tc>
      </w:tr>
      <w:tr w14:paraId="192D3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1" w:type="dxa"/>
            <w:vAlign w:val="center"/>
          </w:tcPr>
          <w:p w14:paraId="4592B9F1">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4</w:t>
            </w:r>
          </w:p>
        </w:tc>
        <w:tc>
          <w:tcPr>
            <w:tcW w:w="3134" w:type="dxa"/>
            <w:vAlign w:val="top"/>
          </w:tcPr>
          <w:p w14:paraId="4C23BF9C">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李雨风</w:t>
            </w:r>
          </w:p>
        </w:tc>
        <w:tc>
          <w:tcPr>
            <w:tcW w:w="2632" w:type="dxa"/>
            <w:vAlign w:val="top"/>
          </w:tcPr>
          <w:p w14:paraId="175F62AF">
            <w:pPr>
              <w:spacing w:before="200"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女</w:t>
            </w:r>
          </w:p>
        </w:tc>
        <w:tc>
          <w:tcPr>
            <w:tcW w:w="2328" w:type="dxa"/>
            <w:vAlign w:val="top"/>
          </w:tcPr>
          <w:p w14:paraId="6CF4238C">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35</w:t>
            </w:r>
          </w:p>
        </w:tc>
        <w:tc>
          <w:tcPr>
            <w:tcW w:w="5078" w:type="dxa"/>
            <w:vAlign w:val="top"/>
          </w:tcPr>
          <w:p w14:paraId="5004752B">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建筑工程</w:t>
            </w:r>
          </w:p>
        </w:tc>
      </w:tr>
      <w:tr w14:paraId="70FAD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1" w:type="dxa"/>
            <w:vAlign w:val="center"/>
          </w:tcPr>
          <w:p w14:paraId="15AA280A">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5</w:t>
            </w:r>
          </w:p>
        </w:tc>
        <w:tc>
          <w:tcPr>
            <w:tcW w:w="3134" w:type="dxa"/>
            <w:vAlign w:val="top"/>
          </w:tcPr>
          <w:p w14:paraId="41316963">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罗毅</w:t>
            </w:r>
          </w:p>
        </w:tc>
        <w:tc>
          <w:tcPr>
            <w:tcW w:w="2632" w:type="dxa"/>
            <w:vAlign w:val="top"/>
          </w:tcPr>
          <w:p w14:paraId="68006111">
            <w:pPr>
              <w:spacing w:before="200"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男</w:t>
            </w:r>
          </w:p>
        </w:tc>
        <w:tc>
          <w:tcPr>
            <w:tcW w:w="2328" w:type="dxa"/>
            <w:vAlign w:val="top"/>
          </w:tcPr>
          <w:p w14:paraId="0DC89C97">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50</w:t>
            </w:r>
          </w:p>
        </w:tc>
        <w:tc>
          <w:tcPr>
            <w:tcW w:w="5078" w:type="dxa"/>
            <w:vAlign w:val="top"/>
          </w:tcPr>
          <w:p w14:paraId="38F99715">
            <w:pPr>
              <w:spacing w:before="200"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建筑学</w:t>
            </w:r>
          </w:p>
        </w:tc>
      </w:tr>
      <w:tr w14:paraId="531F1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1" w:type="dxa"/>
            <w:vAlign w:val="center"/>
          </w:tcPr>
          <w:p w14:paraId="33645667">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6</w:t>
            </w:r>
          </w:p>
        </w:tc>
        <w:tc>
          <w:tcPr>
            <w:tcW w:w="3134" w:type="dxa"/>
            <w:vAlign w:val="top"/>
          </w:tcPr>
          <w:p w14:paraId="5D0F3974">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卿园园</w:t>
            </w:r>
          </w:p>
        </w:tc>
        <w:tc>
          <w:tcPr>
            <w:tcW w:w="2632" w:type="dxa"/>
            <w:vAlign w:val="top"/>
          </w:tcPr>
          <w:p w14:paraId="6B85B4C3">
            <w:pPr>
              <w:spacing w:before="200"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女</w:t>
            </w:r>
          </w:p>
        </w:tc>
        <w:tc>
          <w:tcPr>
            <w:tcW w:w="2328" w:type="dxa"/>
            <w:vAlign w:val="top"/>
          </w:tcPr>
          <w:p w14:paraId="3188B6DA">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39</w:t>
            </w:r>
          </w:p>
        </w:tc>
        <w:tc>
          <w:tcPr>
            <w:tcW w:w="5078" w:type="dxa"/>
            <w:vAlign w:val="top"/>
          </w:tcPr>
          <w:p w14:paraId="15E5B8EB">
            <w:pPr>
              <w:spacing w:before="200"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建筑工程</w:t>
            </w:r>
          </w:p>
        </w:tc>
      </w:tr>
      <w:tr w14:paraId="75A54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1" w:type="dxa"/>
            <w:vAlign w:val="center"/>
          </w:tcPr>
          <w:p w14:paraId="03527632">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7</w:t>
            </w:r>
          </w:p>
        </w:tc>
        <w:tc>
          <w:tcPr>
            <w:tcW w:w="3134" w:type="dxa"/>
            <w:vAlign w:val="top"/>
          </w:tcPr>
          <w:p w14:paraId="00DE750D">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沈晖</w:t>
            </w:r>
          </w:p>
        </w:tc>
        <w:tc>
          <w:tcPr>
            <w:tcW w:w="2632" w:type="dxa"/>
            <w:vAlign w:val="top"/>
          </w:tcPr>
          <w:p w14:paraId="72C30A7F">
            <w:pPr>
              <w:spacing w:before="200"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男</w:t>
            </w:r>
          </w:p>
        </w:tc>
        <w:tc>
          <w:tcPr>
            <w:tcW w:w="2328" w:type="dxa"/>
            <w:vAlign w:val="top"/>
          </w:tcPr>
          <w:p w14:paraId="7690B9F7">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34</w:t>
            </w:r>
          </w:p>
        </w:tc>
        <w:tc>
          <w:tcPr>
            <w:tcW w:w="5078" w:type="dxa"/>
            <w:vAlign w:val="top"/>
          </w:tcPr>
          <w:p w14:paraId="6DB00913">
            <w:pPr>
              <w:spacing w:before="200"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建筑工程</w:t>
            </w:r>
          </w:p>
        </w:tc>
      </w:tr>
      <w:tr w14:paraId="05891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1" w:type="dxa"/>
            <w:vAlign w:val="center"/>
          </w:tcPr>
          <w:p w14:paraId="33EA7641">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8</w:t>
            </w:r>
          </w:p>
        </w:tc>
        <w:tc>
          <w:tcPr>
            <w:tcW w:w="3134" w:type="dxa"/>
            <w:vAlign w:val="top"/>
          </w:tcPr>
          <w:p w14:paraId="31CD7B4F">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唐生伟</w:t>
            </w:r>
          </w:p>
        </w:tc>
        <w:tc>
          <w:tcPr>
            <w:tcW w:w="2632" w:type="dxa"/>
            <w:vAlign w:val="top"/>
          </w:tcPr>
          <w:p w14:paraId="0B3B5508">
            <w:pPr>
              <w:spacing w:before="200"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男</w:t>
            </w:r>
          </w:p>
        </w:tc>
        <w:tc>
          <w:tcPr>
            <w:tcW w:w="2328" w:type="dxa"/>
            <w:vAlign w:val="top"/>
          </w:tcPr>
          <w:p w14:paraId="4164F664">
            <w:pPr>
              <w:spacing w:before="200"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42</w:t>
            </w:r>
          </w:p>
        </w:tc>
        <w:tc>
          <w:tcPr>
            <w:tcW w:w="5078" w:type="dxa"/>
            <w:vAlign w:val="top"/>
          </w:tcPr>
          <w:p w14:paraId="262BB70B">
            <w:pPr>
              <w:spacing w:before="200"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建筑学</w:t>
            </w:r>
          </w:p>
        </w:tc>
      </w:tr>
      <w:tr w14:paraId="4DF8E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1" w:type="dxa"/>
            <w:vAlign w:val="center"/>
          </w:tcPr>
          <w:p w14:paraId="0469763B">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9</w:t>
            </w:r>
          </w:p>
        </w:tc>
        <w:tc>
          <w:tcPr>
            <w:tcW w:w="3134" w:type="dxa"/>
            <w:vAlign w:val="top"/>
          </w:tcPr>
          <w:p w14:paraId="543E8F74">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许元太</w:t>
            </w:r>
          </w:p>
        </w:tc>
        <w:tc>
          <w:tcPr>
            <w:tcW w:w="2632" w:type="dxa"/>
            <w:vAlign w:val="top"/>
          </w:tcPr>
          <w:p w14:paraId="65F87EE0">
            <w:pPr>
              <w:spacing w:before="200"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男</w:t>
            </w:r>
          </w:p>
        </w:tc>
        <w:tc>
          <w:tcPr>
            <w:tcW w:w="2328" w:type="dxa"/>
            <w:vAlign w:val="top"/>
          </w:tcPr>
          <w:p w14:paraId="3FF4198C">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47</w:t>
            </w:r>
          </w:p>
        </w:tc>
        <w:tc>
          <w:tcPr>
            <w:tcW w:w="5078" w:type="dxa"/>
            <w:vAlign w:val="top"/>
          </w:tcPr>
          <w:p w14:paraId="0319D6C5">
            <w:pPr>
              <w:spacing w:before="200" w:line="231" w:lineRule="auto"/>
              <w:jc w:val="center"/>
              <w:rPr>
                <w:rFonts w:hint="eastAsia" w:ascii="宋体" w:hAnsi="宋体" w:eastAsia="宋体" w:cs="宋体"/>
                <w:color w:val="auto"/>
                <w:spacing w:val="5"/>
                <w:sz w:val="24"/>
                <w:szCs w:val="24"/>
                <w:lang w:val="en-US"/>
              </w:rPr>
            </w:pPr>
            <w:r>
              <w:rPr>
                <w:rFonts w:hint="eastAsia" w:ascii="宋体" w:hAnsi="宋体" w:eastAsia="宋体" w:cs="宋体"/>
                <w:color w:val="auto"/>
                <w:spacing w:val="5"/>
                <w:sz w:val="24"/>
                <w:szCs w:val="24"/>
                <w:lang w:val="en-US" w:eastAsia="zh-CN"/>
              </w:rPr>
              <w:t>建筑工程管理</w:t>
            </w:r>
          </w:p>
        </w:tc>
      </w:tr>
      <w:tr w14:paraId="47964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1" w:type="dxa"/>
            <w:vAlign w:val="center"/>
          </w:tcPr>
          <w:p w14:paraId="2634F55C">
            <w:pPr>
              <w:spacing w:before="200"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10</w:t>
            </w:r>
          </w:p>
        </w:tc>
        <w:tc>
          <w:tcPr>
            <w:tcW w:w="3134" w:type="dxa"/>
            <w:vAlign w:val="top"/>
          </w:tcPr>
          <w:p w14:paraId="5DEDAB7F">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颜刚</w:t>
            </w:r>
          </w:p>
        </w:tc>
        <w:tc>
          <w:tcPr>
            <w:tcW w:w="2632" w:type="dxa"/>
            <w:vAlign w:val="top"/>
          </w:tcPr>
          <w:p w14:paraId="29061DD8">
            <w:pPr>
              <w:spacing w:before="200" w:line="231" w:lineRule="auto"/>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男</w:t>
            </w:r>
          </w:p>
        </w:tc>
        <w:tc>
          <w:tcPr>
            <w:tcW w:w="2328" w:type="dxa"/>
            <w:vAlign w:val="top"/>
          </w:tcPr>
          <w:p w14:paraId="6EBE5048">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36</w:t>
            </w:r>
          </w:p>
        </w:tc>
        <w:tc>
          <w:tcPr>
            <w:tcW w:w="5078" w:type="dxa"/>
            <w:vAlign w:val="top"/>
          </w:tcPr>
          <w:p w14:paraId="49553406">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市政公用工程</w:t>
            </w:r>
          </w:p>
        </w:tc>
      </w:tr>
      <w:tr w14:paraId="40125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21" w:type="dxa"/>
            <w:vAlign w:val="center"/>
          </w:tcPr>
          <w:p w14:paraId="55CFB202">
            <w:pPr>
              <w:spacing w:before="200" w:line="231" w:lineRule="auto"/>
              <w:jc w:val="center"/>
              <w:rPr>
                <w:rFonts w:hint="default"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11</w:t>
            </w:r>
          </w:p>
        </w:tc>
        <w:tc>
          <w:tcPr>
            <w:tcW w:w="3134" w:type="dxa"/>
            <w:vAlign w:val="top"/>
          </w:tcPr>
          <w:p w14:paraId="62585E75">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姚兰</w:t>
            </w:r>
          </w:p>
        </w:tc>
        <w:tc>
          <w:tcPr>
            <w:tcW w:w="2632" w:type="dxa"/>
            <w:vAlign w:val="top"/>
          </w:tcPr>
          <w:p w14:paraId="736CB5BF">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女</w:t>
            </w:r>
          </w:p>
        </w:tc>
        <w:tc>
          <w:tcPr>
            <w:tcW w:w="2328" w:type="dxa"/>
            <w:vAlign w:val="top"/>
          </w:tcPr>
          <w:p w14:paraId="032FA98F">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41</w:t>
            </w:r>
          </w:p>
        </w:tc>
        <w:tc>
          <w:tcPr>
            <w:tcW w:w="5078" w:type="dxa"/>
            <w:vAlign w:val="top"/>
          </w:tcPr>
          <w:p w14:paraId="553BB514">
            <w:pPr>
              <w:spacing w:before="200" w:line="231" w:lineRule="auto"/>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建筑学</w:t>
            </w:r>
          </w:p>
        </w:tc>
      </w:tr>
    </w:tbl>
    <w:p w14:paraId="31EA17D4">
      <w:pPr>
        <w:rPr>
          <w:color w:val="auto"/>
        </w:rPr>
      </w:pPr>
    </w:p>
    <w:p w14:paraId="4B21E126">
      <w:pPr>
        <w:rPr>
          <w:color w:val="auto"/>
        </w:rPr>
      </w:pPr>
    </w:p>
    <w:p w14:paraId="58D95AE5">
      <w:pPr>
        <w:widowControl w:val="0"/>
        <w:numPr>
          <w:ilvl w:val="0"/>
          <w:numId w:val="0"/>
        </w:numPr>
        <w:kinsoku/>
        <w:autoSpaceDE/>
        <w:autoSpaceDN/>
        <w:adjustRightInd/>
        <w:snapToGrid/>
        <w:spacing w:line="240" w:lineRule="auto"/>
        <w:jc w:val="center"/>
        <w:textAlignment w:val="auto"/>
        <w:rPr>
          <w:rFonts w:hint="eastAsia" w:ascii="宋体" w:hAnsi="宋体" w:eastAsia="宋体" w:cs="宋体"/>
          <w:color w:val="auto"/>
        </w:rPr>
      </w:pPr>
      <w:r>
        <w:rPr>
          <w:rFonts w:hint="eastAsia" w:ascii="方正小标宋_GBK" w:hAnsi="方正小标宋_GBK" w:eastAsia="方正小标宋_GBK" w:cs="方正小标宋_GBK"/>
          <w:b w:val="0"/>
          <w:bCs w:val="0"/>
          <w:snapToGrid/>
          <w:color w:val="auto"/>
          <w:kern w:val="2"/>
          <w:sz w:val="36"/>
          <w:szCs w:val="36"/>
          <w:lang w:eastAsia="zh-CN" w:bidi="ar"/>
        </w:rPr>
        <w:t>三、技术装备</w:t>
      </w:r>
    </w:p>
    <w:tbl>
      <w:tblPr>
        <w:tblStyle w:val="6"/>
        <w:tblW w:w="141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60"/>
        <w:gridCol w:w="5346"/>
        <w:gridCol w:w="5701"/>
        <w:gridCol w:w="1260"/>
      </w:tblGrid>
      <w:tr w14:paraId="62E8A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60" w:type="dxa"/>
            <w:vAlign w:val="top"/>
          </w:tcPr>
          <w:p w14:paraId="660CA057">
            <w:pPr>
              <w:spacing w:before="166" w:line="229" w:lineRule="auto"/>
              <w:jc w:val="center"/>
              <w:rPr>
                <w:rFonts w:hint="eastAsia" w:ascii="黑体" w:hAnsi="黑体" w:eastAsia="黑体" w:cs="黑体"/>
                <w:color w:val="auto"/>
                <w:sz w:val="24"/>
                <w:szCs w:val="24"/>
              </w:rPr>
            </w:pPr>
            <w:r>
              <w:rPr>
                <w:rFonts w:hint="eastAsia" w:ascii="黑体" w:hAnsi="黑体" w:eastAsia="黑体" w:cs="黑体"/>
                <w:color w:val="auto"/>
                <w:spacing w:val="3"/>
                <w:sz w:val="24"/>
                <w:szCs w:val="24"/>
              </w:rPr>
              <w:t>序号</w:t>
            </w:r>
          </w:p>
        </w:tc>
        <w:tc>
          <w:tcPr>
            <w:tcW w:w="5346" w:type="dxa"/>
            <w:vAlign w:val="top"/>
          </w:tcPr>
          <w:p w14:paraId="6EB1671A">
            <w:pPr>
              <w:spacing w:before="165" w:line="227" w:lineRule="auto"/>
              <w:jc w:val="center"/>
              <w:rPr>
                <w:rFonts w:hint="eastAsia" w:ascii="黑体" w:hAnsi="黑体" w:eastAsia="黑体" w:cs="黑体"/>
                <w:color w:val="auto"/>
                <w:sz w:val="24"/>
                <w:szCs w:val="24"/>
              </w:rPr>
            </w:pPr>
            <w:r>
              <w:rPr>
                <w:rFonts w:hint="eastAsia" w:ascii="黑体" w:hAnsi="黑体" w:eastAsia="黑体" w:cs="黑体"/>
                <w:color w:val="auto"/>
                <w:spacing w:val="8"/>
                <w:sz w:val="24"/>
                <w:szCs w:val="24"/>
              </w:rPr>
              <w:t>技术装备类型和精度</w:t>
            </w:r>
          </w:p>
        </w:tc>
        <w:tc>
          <w:tcPr>
            <w:tcW w:w="5701" w:type="dxa"/>
            <w:vAlign w:val="top"/>
          </w:tcPr>
          <w:p w14:paraId="3A71A3CE">
            <w:pPr>
              <w:spacing w:before="166" w:line="228" w:lineRule="auto"/>
              <w:jc w:val="center"/>
              <w:rPr>
                <w:rFonts w:hint="eastAsia" w:ascii="黑体" w:hAnsi="黑体" w:eastAsia="黑体" w:cs="黑体"/>
                <w:color w:val="auto"/>
                <w:sz w:val="24"/>
                <w:szCs w:val="24"/>
              </w:rPr>
            </w:pPr>
            <w:r>
              <w:rPr>
                <w:rFonts w:hint="eastAsia" w:ascii="黑体" w:hAnsi="黑体" w:eastAsia="黑体" w:cs="黑体"/>
                <w:color w:val="auto"/>
                <w:spacing w:val="8"/>
                <w:sz w:val="24"/>
                <w:szCs w:val="24"/>
              </w:rPr>
              <w:t>技术装备品牌型号</w:t>
            </w:r>
          </w:p>
        </w:tc>
        <w:tc>
          <w:tcPr>
            <w:tcW w:w="1260" w:type="dxa"/>
            <w:vAlign w:val="top"/>
          </w:tcPr>
          <w:p w14:paraId="344D0F09">
            <w:pPr>
              <w:spacing w:before="166" w:line="228" w:lineRule="auto"/>
              <w:jc w:val="center"/>
              <w:rPr>
                <w:rFonts w:hint="eastAsia" w:ascii="黑体" w:hAnsi="黑体" w:eastAsia="黑体" w:cs="黑体"/>
                <w:color w:val="auto"/>
                <w:sz w:val="24"/>
                <w:szCs w:val="24"/>
              </w:rPr>
            </w:pPr>
            <w:r>
              <w:rPr>
                <w:rFonts w:hint="eastAsia" w:ascii="黑体" w:hAnsi="黑体" w:eastAsia="黑体" w:cs="黑体"/>
                <w:color w:val="auto"/>
                <w:spacing w:val="2"/>
                <w:sz w:val="24"/>
                <w:szCs w:val="24"/>
              </w:rPr>
              <w:t>数量</w:t>
            </w:r>
          </w:p>
        </w:tc>
      </w:tr>
      <w:tr w14:paraId="25733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60" w:type="dxa"/>
            <w:vAlign w:val="top"/>
          </w:tcPr>
          <w:p w14:paraId="1552C497">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1</w:t>
            </w:r>
          </w:p>
        </w:tc>
        <w:tc>
          <w:tcPr>
            <w:tcW w:w="5346" w:type="dxa"/>
            <w:vAlign w:val="top"/>
          </w:tcPr>
          <w:p w14:paraId="741C51A4">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fldChar w:fldCharType="begin"/>
            </w:r>
            <w:r>
              <w:rPr>
                <w:rFonts w:hint="eastAsia" w:ascii="宋体" w:hAnsi="宋体" w:eastAsia="宋体" w:cs="宋体"/>
                <w:color w:val="auto"/>
                <w:spacing w:val="3"/>
                <w:sz w:val="24"/>
                <w:szCs w:val="24"/>
              </w:rPr>
              <w:instrText xml:space="preserve"> HYPERLINK "javascript:__doPostBack('rpt$ctl04$lnkBtn1','')" </w:instrText>
            </w:r>
            <w:r>
              <w:rPr>
                <w:rFonts w:hint="eastAsia" w:ascii="宋体" w:hAnsi="宋体" w:eastAsia="宋体" w:cs="宋体"/>
                <w:color w:val="auto"/>
                <w:spacing w:val="3"/>
                <w:sz w:val="24"/>
                <w:szCs w:val="24"/>
              </w:rPr>
              <w:fldChar w:fldCharType="separate"/>
            </w:r>
            <w:r>
              <w:rPr>
                <w:rFonts w:hint="eastAsia" w:ascii="宋体" w:hAnsi="宋体" w:eastAsia="宋体" w:cs="宋体"/>
                <w:color w:val="auto"/>
                <w:spacing w:val="3"/>
                <w:sz w:val="24"/>
                <w:szCs w:val="24"/>
              </w:rPr>
              <w:t>GNSS接收机（不低于5mm+1ppm精度）</w:t>
            </w:r>
            <w:r>
              <w:rPr>
                <w:rFonts w:hint="eastAsia" w:ascii="宋体" w:hAnsi="宋体" w:eastAsia="宋体" w:cs="宋体"/>
                <w:color w:val="auto"/>
                <w:spacing w:val="3"/>
                <w:sz w:val="24"/>
                <w:szCs w:val="24"/>
              </w:rPr>
              <w:fldChar w:fldCharType="end"/>
            </w:r>
          </w:p>
        </w:tc>
        <w:tc>
          <w:tcPr>
            <w:tcW w:w="5701" w:type="dxa"/>
            <w:vAlign w:val="top"/>
          </w:tcPr>
          <w:p w14:paraId="2D1A33A7">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华测M7</w:t>
            </w:r>
          </w:p>
        </w:tc>
        <w:tc>
          <w:tcPr>
            <w:tcW w:w="1260" w:type="dxa"/>
            <w:vAlign w:val="top"/>
          </w:tcPr>
          <w:p w14:paraId="00F88483">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4</w:t>
            </w:r>
          </w:p>
        </w:tc>
      </w:tr>
      <w:tr w14:paraId="369EC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60" w:type="dxa"/>
            <w:vAlign w:val="top"/>
          </w:tcPr>
          <w:p w14:paraId="61D6CA19">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2</w:t>
            </w:r>
          </w:p>
        </w:tc>
        <w:tc>
          <w:tcPr>
            <w:tcW w:w="5346" w:type="dxa"/>
            <w:vAlign w:val="top"/>
          </w:tcPr>
          <w:p w14:paraId="4CFE1CF4">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fldChar w:fldCharType="begin"/>
            </w:r>
            <w:r>
              <w:rPr>
                <w:rFonts w:hint="eastAsia" w:ascii="宋体" w:hAnsi="宋体" w:eastAsia="宋体" w:cs="宋体"/>
                <w:color w:val="auto"/>
                <w:spacing w:val="3"/>
                <w:sz w:val="24"/>
                <w:szCs w:val="24"/>
              </w:rPr>
              <w:instrText xml:space="preserve"> HYPERLINK "javascript:__doPostBack('rpt$ctl07$lnkBtn1','')" </w:instrText>
            </w:r>
            <w:r>
              <w:rPr>
                <w:rFonts w:hint="eastAsia" w:ascii="宋体" w:hAnsi="宋体" w:eastAsia="宋体" w:cs="宋体"/>
                <w:color w:val="auto"/>
                <w:spacing w:val="3"/>
                <w:sz w:val="24"/>
                <w:szCs w:val="24"/>
              </w:rPr>
              <w:fldChar w:fldCharType="separate"/>
            </w:r>
            <w:r>
              <w:rPr>
                <w:rFonts w:hint="eastAsia" w:ascii="宋体" w:hAnsi="宋体" w:eastAsia="宋体" w:cs="宋体"/>
                <w:color w:val="auto"/>
                <w:spacing w:val="3"/>
                <w:sz w:val="24"/>
                <w:szCs w:val="24"/>
              </w:rPr>
              <w:t>全站仪（不低于2秒级精度）</w:t>
            </w:r>
            <w:r>
              <w:rPr>
                <w:rFonts w:hint="eastAsia" w:ascii="宋体" w:hAnsi="宋体" w:eastAsia="宋体" w:cs="宋体"/>
                <w:color w:val="auto"/>
                <w:spacing w:val="3"/>
                <w:sz w:val="24"/>
                <w:szCs w:val="24"/>
              </w:rPr>
              <w:fldChar w:fldCharType="end"/>
            </w:r>
          </w:p>
        </w:tc>
        <w:tc>
          <w:tcPr>
            <w:tcW w:w="5701" w:type="dxa"/>
            <w:vAlign w:val="top"/>
          </w:tcPr>
          <w:p w14:paraId="2C6D1635">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TTS-152R10X</w:t>
            </w:r>
          </w:p>
        </w:tc>
        <w:tc>
          <w:tcPr>
            <w:tcW w:w="1260" w:type="dxa"/>
            <w:vAlign w:val="top"/>
          </w:tcPr>
          <w:p w14:paraId="3C3EFE62">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3</w:t>
            </w:r>
          </w:p>
        </w:tc>
      </w:tr>
      <w:tr w14:paraId="458B0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60" w:type="dxa"/>
            <w:vAlign w:val="top"/>
          </w:tcPr>
          <w:p w14:paraId="25E5066B">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3</w:t>
            </w:r>
          </w:p>
        </w:tc>
        <w:tc>
          <w:tcPr>
            <w:tcW w:w="5346" w:type="dxa"/>
            <w:vAlign w:val="top"/>
          </w:tcPr>
          <w:p w14:paraId="3E87D6A4">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fldChar w:fldCharType="begin"/>
            </w:r>
            <w:r>
              <w:rPr>
                <w:rFonts w:hint="eastAsia" w:ascii="宋体" w:hAnsi="宋体" w:eastAsia="宋体" w:cs="宋体"/>
                <w:color w:val="auto"/>
                <w:spacing w:val="3"/>
                <w:sz w:val="24"/>
                <w:szCs w:val="24"/>
              </w:rPr>
              <w:instrText xml:space="preserve"> HYPERLINK "javascript:__doPostBack('rpt$ctl10$lnkBtn1','')" </w:instrText>
            </w:r>
            <w:r>
              <w:rPr>
                <w:rFonts w:hint="eastAsia" w:ascii="宋体" w:hAnsi="宋体" w:eastAsia="宋体" w:cs="宋体"/>
                <w:color w:val="auto"/>
                <w:spacing w:val="3"/>
                <w:sz w:val="24"/>
                <w:szCs w:val="24"/>
              </w:rPr>
              <w:fldChar w:fldCharType="separate"/>
            </w:r>
            <w:r>
              <w:rPr>
                <w:rFonts w:hint="eastAsia" w:ascii="宋体" w:hAnsi="宋体" w:eastAsia="宋体" w:cs="宋体"/>
                <w:color w:val="auto"/>
                <w:spacing w:val="3"/>
                <w:sz w:val="24"/>
                <w:szCs w:val="24"/>
              </w:rPr>
              <w:t>水准仪（不低于S1级精度）</w:t>
            </w:r>
            <w:r>
              <w:rPr>
                <w:rFonts w:hint="eastAsia" w:ascii="宋体" w:hAnsi="宋体" w:eastAsia="宋体" w:cs="宋体"/>
                <w:color w:val="auto"/>
                <w:spacing w:val="3"/>
                <w:sz w:val="24"/>
                <w:szCs w:val="24"/>
              </w:rPr>
              <w:fldChar w:fldCharType="end"/>
            </w:r>
          </w:p>
        </w:tc>
        <w:tc>
          <w:tcPr>
            <w:tcW w:w="5701" w:type="dxa"/>
            <w:vAlign w:val="top"/>
          </w:tcPr>
          <w:p w14:paraId="1EC5AE23">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DSZ3</w:t>
            </w:r>
          </w:p>
        </w:tc>
        <w:tc>
          <w:tcPr>
            <w:tcW w:w="1260" w:type="dxa"/>
            <w:vAlign w:val="top"/>
          </w:tcPr>
          <w:p w14:paraId="39FD9D5C">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2</w:t>
            </w:r>
          </w:p>
        </w:tc>
      </w:tr>
      <w:tr w14:paraId="6C2AB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60" w:type="dxa"/>
            <w:vAlign w:val="top"/>
          </w:tcPr>
          <w:p w14:paraId="0753F708">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4</w:t>
            </w:r>
          </w:p>
        </w:tc>
        <w:tc>
          <w:tcPr>
            <w:tcW w:w="5346" w:type="dxa"/>
            <w:vAlign w:val="top"/>
          </w:tcPr>
          <w:p w14:paraId="2C230D25">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fldChar w:fldCharType="begin"/>
            </w:r>
            <w:r>
              <w:rPr>
                <w:rFonts w:hint="eastAsia" w:ascii="宋体" w:hAnsi="宋体" w:eastAsia="宋体" w:cs="宋体"/>
                <w:color w:val="auto"/>
                <w:spacing w:val="3"/>
                <w:sz w:val="24"/>
                <w:szCs w:val="24"/>
              </w:rPr>
              <w:instrText xml:space="preserve"> HYPERLINK "javascript:__doPostBack('rpt$ctl13$lnkBtn1','')" </w:instrText>
            </w:r>
            <w:r>
              <w:rPr>
                <w:rFonts w:hint="eastAsia" w:ascii="宋体" w:hAnsi="宋体" w:eastAsia="宋体" w:cs="宋体"/>
                <w:color w:val="auto"/>
                <w:spacing w:val="3"/>
                <w:sz w:val="24"/>
                <w:szCs w:val="24"/>
              </w:rPr>
              <w:fldChar w:fldCharType="separate"/>
            </w:r>
            <w:r>
              <w:rPr>
                <w:rFonts w:hint="eastAsia" w:ascii="宋体" w:hAnsi="宋体" w:eastAsia="宋体" w:cs="宋体"/>
                <w:color w:val="auto"/>
                <w:spacing w:val="3"/>
                <w:sz w:val="24"/>
                <w:szCs w:val="24"/>
              </w:rPr>
              <w:t>无人飞行测量采集系统</w:t>
            </w:r>
            <w:r>
              <w:rPr>
                <w:rFonts w:hint="eastAsia" w:ascii="宋体" w:hAnsi="宋体" w:eastAsia="宋体" w:cs="宋体"/>
                <w:color w:val="auto"/>
                <w:spacing w:val="3"/>
                <w:sz w:val="24"/>
                <w:szCs w:val="24"/>
              </w:rPr>
              <w:fldChar w:fldCharType="end"/>
            </w:r>
          </w:p>
        </w:tc>
        <w:tc>
          <w:tcPr>
            <w:tcW w:w="5701" w:type="dxa"/>
            <w:vAlign w:val="top"/>
          </w:tcPr>
          <w:p w14:paraId="2CF66F86">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RTK M300</w:t>
            </w:r>
          </w:p>
        </w:tc>
        <w:tc>
          <w:tcPr>
            <w:tcW w:w="1260" w:type="dxa"/>
            <w:vAlign w:val="top"/>
          </w:tcPr>
          <w:p w14:paraId="52B983AD">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1</w:t>
            </w:r>
          </w:p>
        </w:tc>
      </w:tr>
      <w:tr w14:paraId="7B014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60" w:type="dxa"/>
            <w:vAlign w:val="top"/>
          </w:tcPr>
          <w:p w14:paraId="034553BA">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5</w:t>
            </w:r>
          </w:p>
        </w:tc>
        <w:tc>
          <w:tcPr>
            <w:tcW w:w="5346" w:type="dxa"/>
            <w:vAlign w:val="top"/>
          </w:tcPr>
          <w:p w14:paraId="2B77D5DF">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fldChar w:fldCharType="begin"/>
            </w:r>
            <w:r>
              <w:rPr>
                <w:rFonts w:hint="eastAsia" w:ascii="宋体" w:hAnsi="宋体" w:eastAsia="宋体" w:cs="宋体"/>
                <w:color w:val="auto"/>
                <w:spacing w:val="3"/>
                <w:sz w:val="24"/>
                <w:szCs w:val="24"/>
              </w:rPr>
              <w:instrText xml:space="preserve"> HYPERLINK "javascript:__doPostBack('rpt$ctl14$lnkBtn1','')" </w:instrText>
            </w:r>
            <w:r>
              <w:rPr>
                <w:rFonts w:hint="eastAsia" w:ascii="宋体" w:hAnsi="宋体" w:eastAsia="宋体" w:cs="宋体"/>
                <w:color w:val="auto"/>
                <w:spacing w:val="3"/>
                <w:sz w:val="24"/>
                <w:szCs w:val="24"/>
              </w:rPr>
              <w:fldChar w:fldCharType="separate"/>
            </w:r>
            <w:r>
              <w:rPr>
                <w:rFonts w:hint="eastAsia" w:ascii="宋体" w:hAnsi="宋体" w:eastAsia="宋体" w:cs="宋体"/>
                <w:color w:val="auto"/>
                <w:spacing w:val="3"/>
                <w:sz w:val="24"/>
                <w:szCs w:val="24"/>
              </w:rPr>
              <w:t>无人飞行测量采集系统</w:t>
            </w:r>
            <w:r>
              <w:rPr>
                <w:rFonts w:hint="eastAsia" w:ascii="宋体" w:hAnsi="宋体" w:eastAsia="宋体" w:cs="宋体"/>
                <w:color w:val="auto"/>
                <w:spacing w:val="3"/>
                <w:sz w:val="24"/>
                <w:szCs w:val="24"/>
              </w:rPr>
              <w:fldChar w:fldCharType="end"/>
            </w:r>
          </w:p>
        </w:tc>
        <w:tc>
          <w:tcPr>
            <w:tcW w:w="5701" w:type="dxa"/>
            <w:vAlign w:val="top"/>
          </w:tcPr>
          <w:p w14:paraId="4D7AABB3">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御Mini2 Fly More Combo</w:t>
            </w:r>
          </w:p>
        </w:tc>
        <w:tc>
          <w:tcPr>
            <w:tcW w:w="1260" w:type="dxa"/>
            <w:vAlign w:val="top"/>
          </w:tcPr>
          <w:p w14:paraId="70162B3E">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1</w:t>
            </w:r>
          </w:p>
        </w:tc>
      </w:tr>
      <w:tr w14:paraId="1D07F0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60" w:type="dxa"/>
            <w:vAlign w:val="top"/>
          </w:tcPr>
          <w:p w14:paraId="52E678CF">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6</w:t>
            </w:r>
          </w:p>
        </w:tc>
        <w:tc>
          <w:tcPr>
            <w:tcW w:w="5346" w:type="dxa"/>
            <w:vAlign w:val="top"/>
          </w:tcPr>
          <w:p w14:paraId="605E5608">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fldChar w:fldCharType="begin"/>
            </w:r>
            <w:r>
              <w:rPr>
                <w:rFonts w:hint="eastAsia" w:ascii="宋体" w:hAnsi="宋体" w:eastAsia="宋体" w:cs="宋体"/>
                <w:color w:val="auto"/>
                <w:spacing w:val="3"/>
                <w:sz w:val="24"/>
                <w:szCs w:val="24"/>
              </w:rPr>
              <w:instrText xml:space="preserve"> HYPERLINK "javascript:__doPostBack('rpt$ctl00$lnkBtn1','')" </w:instrText>
            </w:r>
            <w:r>
              <w:rPr>
                <w:rFonts w:hint="eastAsia" w:ascii="宋体" w:hAnsi="宋体" w:eastAsia="宋体" w:cs="宋体"/>
                <w:color w:val="auto"/>
                <w:spacing w:val="3"/>
                <w:sz w:val="24"/>
                <w:szCs w:val="24"/>
              </w:rPr>
              <w:fldChar w:fldCharType="separate"/>
            </w:r>
            <w:r>
              <w:rPr>
                <w:rFonts w:hint="eastAsia" w:ascii="宋体" w:hAnsi="宋体" w:eastAsia="宋体" w:cs="宋体"/>
                <w:color w:val="auto"/>
                <w:spacing w:val="3"/>
                <w:sz w:val="24"/>
                <w:szCs w:val="24"/>
              </w:rPr>
              <w:t>摄影测量系统</w:t>
            </w:r>
            <w:r>
              <w:rPr>
                <w:rFonts w:hint="eastAsia" w:ascii="宋体" w:hAnsi="宋体" w:eastAsia="宋体" w:cs="宋体"/>
                <w:color w:val="auto"/>
                <w:spacing w:val="3"/>
                <w:sz w:val="24"/>
                <w:szCs w:val="24"/>
              </w:rPr>
              <w:fldChar w:fldCharType="end"/>
            </w:r>
          </w:p>
        </w:tc>
        <w:tc>
          <w:tcPr>
            <w:tcW w:w="5701" w:type="dxa"/>
            <w:vAlign w:val="top"/>
          </w:tcPr>
          <w:p w14:paraId="21D4FC72">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PSDK 102S</w:t>
            </w:r>
          </w:p>
        </w:tc>
        <w:tc>
          <w:tcPr>
            <w:tcW w:w="1260" w:type="dxa"/>
            <w:vAlign w:val="top"/>
          </w:tcPr>
          <w:p w14:paraId="152DB8E6">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1</w:t>
            </w:r>
          </w:p>
        </w:tc>
      </w:tr>
      <w:tr w14:paraId="3F1DC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60" w:type="dxa"/>
            <w:vAlign w:val="top"/>
          </w:tcPr>
          <w:p w14:paraId="7850A91D">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7</w:t>
            </w:r>
          </w:p>
        </w:tc>
        <w:tc>
          <w:tcPr>
            <w:tcW w:w="5346" w:type="dxa"/>
            <w:vAlign w:val="top"/>
          </w:tcPr>
          <w:p w14:paraId="585103B3">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fldChar w:fldCharType="begin"/>
            </w:r>
            <w:r>
              <w:rPr>
                <w:rFonts w:hint="eastAsia" w:ascii="宋体" w:hAnsi="宋体" w:eastAsia="宋体" w:cs="宋体"/>
                <w:color w:val="auto"/>
                <w:spacing w:val="3"/>
                <w:sz w:val="24"/>
                <w:szCs w:val="24"/>
              </w:rPr>
              <w:instrText xml:space="preserve"> HYPERLINK "javascript:__doPostBack('rpt$ctl01$lnkBtn1','')" </w:instrText>
            </w:r>
            <w:r>
              <w:rPr>
                <w:rFonts w:hint="eastAsia" w:ascii="宋体" w:hAnsi="宋体" w:eastAsia="宋体" w:cs="宋体"/>
                <w:color w:val="auto"/>
                <w:spacing w:val="3"/>
                <w:sz w:val="24"/>
                <w:szCs w:val="24"/>
              </w:rPr>
              <w:fldChar w:fldCharType="separate"/>
            </w:r>
            <w:r>
              <w:rPr>
                <w:rFonts w:hint="eastAsia" w:ascii="宋体" w:hAnsi="宋体" w:eastAsia="宋体" w:cs="宋体"/>
                <w:color w:val="auto"/>
                <w:spacing w:val="3"/>
                <w:sz w:val="24"/>
                <w:szCs w:val="24"/>
              </w:rPr>
              <w:t>遥感图像处理系统</w:t>
            </w:r>
            <w:r>
              <w:rPr>
                <w:rFonts w:hint="eastAsia" w:ascii="宋体" w:hAnsi="宋体" w:eastAsia="宋体" w:cs="宋体"/>
                <w:color w:val="auto"/>
                <w:spacing w:val="3"/>
                <w:sz w:val="24"/>
                <w:szCs w:val="24"/>
              </w:rPr>
              <w:fldChar w:fldCharType="end"/>
            </w:r>
          </w:p>
        </w:tc>
        <w:tc>
          <w:tcPr>
            <w:tcW w:w="5701" w:type="dxa"/>
            <w:vAlign w:val="top"/>
          </w:tcPr>
          <w:p w14:paraId="6D8B3AB3">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MapGis</w:t>
            </w:r>
          </w:p>
        </w:tc>
        <w:tc>
          <w:tcPr>
            <w:tcW w:w="1260" w:type="dxa"/>
            <w:vAlign w:val="top"/>
          </w:tcPr>
          <w:p w14:paraId="41DB1EF3">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1</w:t>
            </w:r>
          </w:p>
        </w:tc>
      </w:tr>
      <w:tr w14:paraId="5053E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60" w:type="dxa"/>
            <w:vAlign w:val="top"/>
          </w:tcPr>
          <w:p w14:paraId="2621EF43">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8</w:t>
            </w:r>
          </w:p>
        </w:tc>
        <w:tc>
          <w:tcPr>
            <w:tcW w:w="5346" w:type="dxa"/>
            <w:vAlign w:val="top"/>
          </w:tcPr>
          <w:p w14:paraId="0D70B8DA">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fldChar w:fldCharType="begin"/>
            </w:r>
            <w:r>
              <w:rPr>
                <w:rFonts w:hint="eastAsia" w:ascii="宋体" w:hAnsi="宋体" w:eastAsia="宋体" w:cs="宋体"/>
                <w:color w:val="auto"/>
                <w:spacing w:val="3"/>
                <w:sz w:val="24"/>
                <w:szCs w:val="24"/>
              </w:rPr>
              <w:instrText xml:space="preserve"> HYPERLINK "javascript:__doPostBack('rpt$ctl02$lnkBtn1','')" </w:instrText>
            </w:r>
            <w:r>
              <w:rPr>
                <w:rFonts w:hint="eastAsia" w:ascii="宋体" w:hAnsi="宋体" w:eastAsia="宋体" w:cs="宋体"/>
                <w:color w:val="auto"/>
                <w:spacing w:val="3"/>
                <w:sz w:val="24"/>
                <w:szCs w:val="24"/>
              </w:rPr>
              <w:fldChar w:fldCharType="separate"/>
            </w:r>
            <w:r>
              <w:rPr>
                <w:rFonts w:hint="eastAsia" w:ascii="宋体" w:hAnsi="宋体" w:eastAsia="宋体" w:cs="宋体"/>
                <w:color w:val="auto"/>
                <w:spacing w:val="3"/>
                <w:sz w:val="24"/>
                <w:szCs w:val="24"/>
              </w:rPr>
              <w:t>地理信息系统平台软件</w:t>
            </w:r>
            <w:r>
              <w:rPr>
                <w:rFonts w:hint="eastAsia" w:ascii="宋体" w:hAnsi="宋体" w:eastAsia="宋体" w:cs="宋体"/>
                <w:color w:val="auto"/>
                <w:spacing w:val="3"/>
                <w:sz w:val="24"/>
                <w:szCs w:val="24"/>
              </w:rPr>
              <w:fldChar w:fldCharType="end"/>
            </w:r>
          </w:p>
        </w:tc>
        <w:tc>
          <w:tcPr>
            <w:tcW w:w="5701" w:type="dxa"/>
            <w:vAlign w:val="top"/>
          </w:tcPr>
          <w:p w14:paraId="7D3E0A2A">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超图</w:t>
            </w:r>
          </w:p>
        </w:tc>
        <w:tc>
          <w:tcPr>
            <w:tcW w:w="1260" w:type="dxa"/>
            <w:vAlign w:val="top"/>
          </w:tcPr>
          <w:p w14:paraId="03B34B8E">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7</w:t>
            </w:r>
          </w:p>
        </w:tc>
      </w:tr>
      <w:tr w14:paraId="429C1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860" w:type="dxa"/>
            <w:vAlign w:val="top"/>
          </w:tcPr>
          <w:p w14:paraId="06161417">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9</w:t>
            </w:r>
          </w:p>
        </w:tc>
        <w:tc>
          <w:tcPr>
            <w:tcW w:w="5346" w:type="dxa"/>
            <w:vAlign w:val="top"/>
          </w:tcPr>
          <w:p w14:paraId="47A3BC7F">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fldChar w:fldCharType="begin"/>
            </w:r>
            <w:r>
              <w:rPr>
                <w:rFonts w:hint="eastAsia" w:ascii="宋体" w:hAnsi="宋体" w:eastAsia="宋体" w:cs="宋体"/>
                <w:color w:val="auto"/>
                <w:spacing w:val="3"/>
                <w:sz w:val="24"/>
                <w:szCs w:val="24"/>
              </w:rPr>
              <w:instrText xml:space="preserve"> HYPERLINK "javascript:__doPostBack('rpt$ctl04$lnkBtn1','')" </w:instrText>
            </w:r>
            <w:r>
              <w:rPr>
                <w:rFonts w:hint="eastAsia" w:ascii="宋体" w:hAnsi="宋体" w:eastAsia="宋体" w:cs="宋体"/>
                <w:color w:val="auto"/>
                <w:spacing w:val="3"/>
                <w:sz w:val="24"/>
                <w:szCs w:val="24"/>
              </w:rPr>
              <w:fldChar w:fldCharType="separate"/>
            </w:r>
            <w:r>
              <w:rPr>
                <w:rFonts w:hint="eastAsia" w:ascii="宋体" w:hAnsi="宋体" w:eastAsia="宋体" w:cs="宋体"/>
                <w:color w:val="auto"/>
                <w:spacing w:val="3"/>
                <w:sz w:val="24"/>
                <w:szCs w:val="24"/>
              </w:rPr>
              <w:t>手持测距仪</w:t>
            </w:r>
            <w:r>
              <w:rPr>
                <w:rFonts w:hint="eastAsia" w:ascii="宋体" w:hAnsi="宋体" w:eastAsia="宋体" w:cs="宋体"/>
                <w:color w:val="auto"/>
                <w:spacing w:val="3"/>
                <w:sz w:val="24"/>
                <w:szCs w:val="24"/>
              </w:rPr>
              <w:fldChar w:fldCharType="end"/>
            </w:r>
          </w:p>
        </w:tc>
        <w:tc>
          <w:tcPr>
            <w:tcW w:w="5701" w:type="dxa"/>
            <w:vAlign w:val="top"/>
          </w:tcPr>
          <w:p w14:paraId="3C26A932">
            <w:pPr>
              <w:spacing w:before="166" w:line="229" w:lineRule="auto"/>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DELIXI ELECTRIC</w:t>
            </w:r>
          </w:p>
        </w:tc>
        <w:tc>
          <w:tcPr>
            <w:tcW w:w="1260" w:type="dxa"/>
            <w:vAlign w:val="top"/>
          </w:tcPr>
          <w:p w14:paraId="6E40F0D0">
            <w:pPr>
              <w:spacing w:before="166" w:line="229" w:lineRule="auto"/>
              <w:jc w:val="center"/>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3"/>
                <w:sz w:val="24"/>
                <w:szCs w:val="24"/>
                <w:lang w:val="en-US" w:eastAsia="zh-CN"/>
              </w:rPr>
              <w:t>2</w:t>
            </w:r>
          </w:p>
        </w:tc>
      </w:tr>
    </w:tbl>
    <w:p w14:paraId="6F935136">
      <w:pPr>
        <w:rPr>
          <w:rFonts w:ascii="Arial"/>
          <w:color w:val="auto"/>
          <w:sz w:val="21"/>
        </w:rPr>
      </w:pPr>
    </w:p>
    <w:p w14:paraId="78D7AE04">
      <w:pPr>
        <w:spacing w:before="269" w:line="210" w:lineRule="auto"/>
        <w:ind w:left="5230"/>
        <w:rPr>
          <w:rFonts w:ascii="微软雅黑" w:hAnsi="微软雅黑" w:eastAsia="微软雅黑" w:cs="微软雅黑"/>
          <w:color w:val="auto"/>
          <w:sz w:val="35"/>
          <w:szCs w:val="35"/>
        </w:rPr>
      </w:pPr>
    </w:p>
    <w:p w14:paraId="49DFFE3A">
      <w:pPr>
        <w:spacing w:before="269" w:line="210" w:lineRule="auto"/>
        <w:ind w:left="5230"/>
        <w:rPr>
          <w:rFonts w:ascii="微软雅黑" w:hAnsi="微软雅黑" w:eastAsia="微软雅黑" w:cs="微软雅黑"/>
          <w:color w:val="auto"/>
          <w:sz w:val="35"/>
          <w:szCs w:val="35"/>
        </w:rPr>
      </w:pPr>
    </w:p>
    <w:p w14:paraId="0518059C">
      <w:pPr>
        <w:widowControl w:val="0"/>
        <w:numPr>
          <w:ilvl w:val="0"/>
          <w:numId w:val="0"/>
        </w:numPr>
        <w:kinsoku/>
        <w:autoSpaceDE/>
        <w:autoSpaceDN/>
        <w:adjustRightInd/>
        <w:snapToGrid/>
        <w:spacing w:line="240" w:lineRule="auto"/>
        <w:jc w:val="center"/>
        <w:textAlignment w:val="auto"/>
        <w:rPr>
          <w:color w:val="auto"/>
        </w:rPr>
      </w:pPr>
      <w:r>
        <w:rPr>
          <w:rFonts w:hint="eastAsia" w:ascii="方正小标宋_GBK" w:hAnsi="方正小标宋_GBK" w:eastAsia="方正小标宋_GBK" w:cs="方正小标宋_GBK"/>
          <w:b w:val="0"/>
          <w:bCs w:val="0"/>
          <w:snapToGrid/>
          <w:color w:val="auto"/>
          <w:kern w:val="2"/>
          <w:sz w:val="36"/>
          <w:szCs w:val="36"/>
          <w:lang w:eastAsia="zh-CN" w:bidi="ar"/>
        </w:rPr>
        <w:t>四、测绘项目清单</w:t>
      </w:r>
    </w:p>
    <w:tbl>
      <w:tblPr>
        <w:tblStyle w:val="6"/>
        <w:tblW w:w="14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
        <w:gridCol w:w="2076"/>
        <w:gridCol w:w="5318"/>
        <w:gridCol w:w="1557"/>
        <w:gridCol w:w="1557"/>
        <w:gridCol w:w="1557"/>
        <w:gridCol w:w="1557"/>
      </w:tblGrid>
      <w:tr w14:paraId="5EE4A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964" w:type="dxa"/>
            <w:vAlign w:val="center"/>
          </w:tcPr>
          <w:p w14:paraId="6ADF28E4">
            <w:pPr>
              <w:spacing w:line="340" w:lineRule="exact"/>
              <w:jc w:val="center"/>
              <w:rPr>
                <w:rFonts w:ascii="黑体" w:hAnsi="黑体" w:eastAsia="黑体" w:cs="黑体"/>
                <w:color w:val="auto"/>
                <w:sz w:val="27"/>
                <w:szCs w:val="27"/>
              </w:rPr>
            </w:pPr>
            <w:r>
              <w:rPr>
                <w:rFonts w:hint="eastAsia" w:ascii="黑体" w:hAnsi="黑体" w:eastAsia="黑体" w:cs="黑体"/>
                <w:b w:val="0"/>
                <w:bCs/>
                <w:color w:val="auto"/>
                <w:sz w:val="24"/>
                <w:szCs w:val="24"/>
                <w:lang w:bidi="ar"/>
              </w:rPr>
              <w:t>序号</w:t>
            </w:r>
          </w:p>
        </w:tc>
        <w:tc>
          <w:tcPr>
            <w:tcW w:w="2268" w:type="dxa"/>
            <w:vAlign w:val="center"/>
          </w:tcPr>
          <w:p w14:paraId="36814CD3">
            <w:pPr>
              <w:spacing w:line="340" w:lineRule="exact"/>
              <w:jc w:val="center"/>
              <w:rPr>
                <w:rFonts w:ascii="黑体" w:hAnsi="黑体" w:eastAsia="黑体" w:cs="黑体"/>
                <w:color w:val="auto"/>
                <w:sz w:val="27"/>
                <w:szCs w:val="27"/>
              </w:rPr>
            </w:pPr>
            <w:r>
              <w:rPr>
                <w:rFonts w:hint="eastAsia" w:ascii="黑体" w:hAnsi="黑体" w:eastAsia="黑体" w:cs="黑体"/>
                <w:b w:val="0"/>
                <w:bCs/>
                <w:color w:val="auto"/>
                <w:sz w:val="24"/>
                <w:szCs w:val="24"/>
                <w:lang w:bidi="ar"/>
              </w:rPr>
              <w:t>项目名称</w:t>
            </w:r>
          </w:p>
        </w:tc>
        <w:tc>
          <w:tcPr>
            <w:tcW w:w="5813" w:type="dxa"/>
            <w:vAlign w:val="center"/>
          </w:tcPr>
          <w:p w14:paraId="1005CEE8">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基本情况</w:t>
            </w:r>
          </w:p>
          <w:p w14:paraId="6F386E67">
            <w:pPr>
              <w:spacing w:line="340" w:lineRule="exact"/>
              <w:jc w:val="center"/>
              <w:rPr>
                <w:rFonts w:ascii="黑体" w:hAnsi="黑体" w:eastAsia="黑体" w:cs="黑体"/>
                <w:color w:val="auto"/>
                <w:sz w:val="27"/>
                <w:szCs w:val="27"/>
              </w:rPr>
            </w:pPr>
            <w:r>
              <w:rPr>
                <w:rFonts w:hint="eastAsia" w:ascii="黑体" w:hAnsi="黑体" w:eastAsia="黑体" w:cs="黑体"/>
                <w:b w:val="0"/>
                <w:bCs/>
                <w:color w:val="auto"/>
                <w:sz w:val="24"/>
                <w:szCs w:val="24"/>
                <w:lang w:bidi="ar"/>
              </w:rPr>
              <w:t>（项目地点、作业内容等）</w:t>
            </w:r>
          </w:p>
        </w:tc>
        <w:tc>
          <w:tcPr>
            <w:tcW w:w="1701" w:type="dxa"/>
            <w:vAlign w:val="center"/>
          </w:tcPr>
          <w:p w14:paraId="5E5DE8BB">
            <w:pPr>
              <w:spacing w:line="340" w:lineRule="exact"/>
              <w:jc w:val="center"/>
              <w:rPr>
                <w:rFonts w:ascii="黑体" w:hAnsi="黑体" w:eastAsia="黑体" w:cs="黑体"/>
                <w:color w:val="auto"/>
                <w:sz w:val="27"/>
                <w:szCs w:val="27"/>
              </w:rPr>
            </w:pPr>
            <w:r>
              <w:rPr>
                <w:rFonts w:hint="eastAsia" w:ascii="黑体" w:hAnsi="黑体" w:eastAsia="黑体" w:cs="黑体"/>
                <w:b w:val="0"/>
                <w:bCs/>
                <w:color w:val="auto"/>
                <w:sz w:val="24"/>
                <w:szCs w:val="24"/>
                <w:lang w:bidi="ar"/>
              </w:rPr>
              <w:t>所属专业类别</w:t>
            </w:r>
          </w:p>
        </w:tc>
        <w:tc>
          <w:tcPr>
            <w:tcW w:w="1701" w:type="dxa"/>
            <w:vAlign w:val="center"/>
          </w:tcPr>
          <w:p w14:paraId="22C6FC80">
            <w:pPr>
              <w:spacing w:line="340" w:lineRule="exact"/>
              <w:jc w:val="center"/>
              <w:rPr>
                <w:rFonts w:hint="eastAsia" w:ascii="黑体" w:hAnsi="黑体" w:eastAsia="黑体" w:cs="黑体"/>
                <w:b w:val="0"/>
                <w:bCs/>
                <w:color w:val="auto"/>
                <w:sz w:val="24"/>
                <w:szCs w:val="24"/>
                <w:lang w:val="en" w:bidi="ar"/>
              </w:rPr>
            </w:pPr>
            <w:r>
              <w:rPr>
                <w:rFonts w:hint="eastAsia" w:ascii="黑体" w:hAnsi="黑体" w:eastAsia="黑体" w:cs="黑体"/>
                <w:b w:val="0"/>
                <w:bCs/>
                <w:color w:val="auto"/>
                <w:sz w:val="24"/>
                <w:szCs w:val="24"/>
                <w:lang w:val="en" w:eastAsia="zh-CN" w:bidi="ar"/>
              </w:rPr>
              <w:t>项目</w:t>
            </w:r>
            <w:r>
              <w:rPr>
                <w:rFonts w:hint="eastAsia" w:ascii="黑体" w:hAnsi="黑体" w:eastAsia="黑体" w:cs="黑体"/>
                <w:b w:val="0"/>
                <w:bCs/>
                <w:color w:val="auto"/>
                <w:sz w:val="24"/>
                <w:szCs w:val="24"/>
                <w:lang w:val="en" w:bidi="ar"/>
              </w:rPr>
              <w:t>金额</w:t>
            </w:r>
          </w:p>
          <w:p w14:paraId="7EEF4D80">
            <w:pPr>
              <w:spacing w:line="340" w:lineRule="exact"/>
              <w:jc w:val="center"/>
              <w:rPr>
                <w:rFonts w:ascii="黑体" w:hAnsi="黑体" w:eastAsia="黑体" w:cs="黑体"/>
                <w:color w:val="auto"/>
                <w:sz w:val="27"/>
                <w:szCs w:val="27"/>
              </w:rPr>
            </w:pPr>
            <w:r>
              <w:rPr>
                <w:rFonts w:hint="eastAsia" w:ascii="黑体" w:hAnsi="黑体" w:eastAsia="黑体" w:cs="黑体"/>
                <w:b w:val="0"/>
                <w:bCs/>
                <w:color w:val="auto"/>
                <w:sz w:val="24"/>
                <w:szCs w:val="24"/>
                <w:lang w:val="en" w:eastAsia="zh-CN" w:bidi="ar"/>
              </w:rPr>
              <w:t>（</w:t>
            </w:r>
            <w:r>
              <w:rPr>
                <w:rFonts w:hint="eastAsia" w:ascii="黑体" w:hAnsi="黑体" w:eastAsia="黑体" w:cs="黑体"/>
                <w:b w:val="0"/>
                <w:bCs/>
                <w:color w:val="auto"/>
                <w:sz w:val="24"/>
                <w:szCs w:val="24"/>
                <w:lang w:val="en" w:bidi="ar"/>
              </w:rPr>
              <w:t>万元）</w:t>
            </w:r>
          </w:p>
        </w:tc>
        <w:tc>
          <w:tcPr>
            <w:tcW w:w="1701" w:type="dxa"/>
            <w:vAlign w:val="center"/>
          </w:tcPr>
          <w:p w14:paraId="021966C6">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验收时间</w:t>
            </w:r>
          </w:p>
          <w:p w14:paraId="3F6F73F1">
            <w:pPr>
              <w:spacing w:line="340" w:lineRule="exact"/>
              <w:jc w:val="center"/>
              <w:rPr>
                <w:rFonts w:ascii="黑体" w:hAnsi="黑体" w:eastAsia="黑体" w:cs="黑体"/>
                <w:color w:val="auto"/>
                <w:sz w:val="27"/>
                <w:szCs w:val="27"/>
              </w:rPr>
            </w:pPr>
            <w:r>
              <w:rPr>
                <w:rFonts w:hint="eastAsia" w:ascii="黑体" w:hAnsi="黑体" w:eastAsia="黑体" w:cs="黑体"/>
                <w:b w:val="0"/>
                <w:bCs/>
                <w:color w:val="auto"/>
                <w:sz w:val="24"/>
                <w:szCs w:val="24"/>
                <w:lang w:eastAsia="zh-CN" w:bidi="ar"/>
              </w:rPr>
              <w:t>（据实填写）</w:t>
            </w:r>
          </w:p>
        </w:tc>
        <w:tc>
          <w:tcPr>
            <w:tcW w:w="1701" w:type="dxa"/>
            <w:vAlign w:val="center"/>
          </w:tcPr>
          <w:p w14:paraId="3AF8195E">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验收机构</w:t>
            </w:r>
          </w:p>
          <w:p w14:paraId="689FBEAF">
            <w:pPr>
              <w:spacing w:line="340" w:lineRule="exact"/>
              <w:jc w:val="center"/>
              <w:rPr>
                <w:rFonts w:ascii="黑体" w:hAnsi="黑体" w:eastAsia="黑体" w:cs="黑体"/>
                <w:color w:val="auto"/>
                <w:sz w:val="27"/>
                <w:szCs w:val="27"/>
              </w:rPr>
            </w:pPr>
            <w:r>
              <w:rPr>
                <w:rFonts w:hint="eastAsia" w:ascii="黑体" w:hAnsi="黑体" w:eastAsia="黑体" w:cs="黑体"/>
                <w:b w:val="0"/>
                <w:bCs/>
                <w:color w:val="auto"/>
                <w:sz w:val="24"/>
                <w:szCs w:val="24"/>
                <w:lang w:eastAsia="zh-CN" w:bidi="ar"/>
              </w:rPr>
              <w:t>（据实填写）</w:t>
            </w:r>
          </w:p>
        </w:tc>
      </w:tr>
      <w:tr w14:paraId="7BF33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964" w:type="dxa"/>
            <w:vAlign w:val="center"/>
          </w:tcPr>
          <w:p w14:paraId="399EEBD5">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2268" w:type="dxa"/>
            <w:vAlign w:val="center"/>
          </w:tcPr>
          <w:p w14:paraId="761BAF07">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沅江市第一污水处理厂“厂网一体化”排水管网运营长度复核测绘服务</w:t>
            </w:r>
          </w:p>
        </w:tc>
        <w:tc>
          <w:tcPr>
            <w:tcW w:w="5813" w:type="dxa"/>
            <w:vAlign w:val="center"/>
          </w:tcPr>
          <w:p w14:paraId="5B30BF77">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沅江市第一污水处理厂“厂网一体化”排水管网运营长度复核测绘服务，本次管道长度复核内业处理，采用常规精度(≤+5m/100m)，适配市政管道常规运维、基础验收需求，管道实际测量长度:938公里(938000米)，受托方向委托方提供测绘数据。</w:t>
            </w:r>
          </w:p>
        </w:tc>
        <w:tc>
          <w:tcPr>
            <w:tcW w:w="1701" w:type="dxa"/>
            <w:vAlign w:val="center"/>
          </w:tcPr>
          <w:p w14:paraId="52AAA924">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13468F9D">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9.8490</w:t>
            </w:r>
          </w:p>
        </w:tc>
        <w:tc>
          <w:tcPr>
            <w:tcW w:w="1701" w:type="dxa"/>
            <w:vAlign w:val="center"/>
          </w:tcPr>
          <w:p w14:paraId="2BE8E5AA">
            <w:pPr>
              <w:jc w:val="center"/>
              <w:rPr>
                <w:rFonts w:hint="eastAsia" w:ascii="宋体" w:hAnsi="宋体" w:eastAsia="宋体" w:cs="宋体"/>
                <w:color w:val="auto"/>
                <w:sz w:val="21"/>
                <w:szCs w:val="21"/>
                <w:lang w:val="en-US" w:eastAsia="zh-CN"/>
              </w:rPr>
            </w:pPr>
            <w:r>
              <w:rPr>
                <w:rFonts w:hint="eastAsia" w:ascii="宋体" w:hAnsi="宋体" w:eastAsia="宋体" w:cs="宋体"/>
                <w:i w:val="0"/>
                <w:iCs w:val="0"/>
                <w:snapToGrid w:val="0"/>
                <w:color w:val="auto"/>
                <w:kern w:val="0"/>
                <w:sz w:val="21"/>
                <w:szCs w:val="21"/>
                <w:u w:val="none"/>
                <w:lang w:val="en-US" w:eastAsia="zh-CN" w:bidi="ar"/>
              </w:rPr>
              <w:t>2026-07-30</w:t>
            </w:r>
          </w:p>
        </w:tc>
        <w:tc>
          <w:tcPr>
            <w:tcW w:w="1701" w:type="dxa"/>
            <w:vAlign w:val="center"/>
          </w:tcPr>
          <w:p w14:paraId="3E4F95CD">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沅江市市政建设重点项目服务中心</w:t>
            </w:r>
          </w:p>
        </w:tc>
      </w:tr>
      <w:tr w14:paraId="5D782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3FEE0112">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2268" w:type="dxa"/>
            <w:vAlign w:val="center"/>
          </w:tcPr>
          <w:p w14:paraId="128AC914">
            <w:pPr>
              <w:jc w:val="center"/>
              <w:rPr>
                <w:rFonts w:hint="eastAsia" w:ascii="宋体" w:hAnsi="宋体" w:eastAsia="宋体" w:cs="宋体"/>
                <w:color w:val="auto"/>
                <w:sz w:val="21"/>
                <w:szCs w:val="21"/>
              </w:rPr>
            </w:pPr>
            <w:r>
              <w:rPr>
                <w:rFonts w:hint="eastAsia" w:ascii="宋体" w:hAnsi="宋体" w:eastAsia="宋体" w:cs="宋体"/>
                <w:color w:val="auto"/>
                <w:sz w:val="21"/>
                <w:szCs w:val="21"/>
              </w:rPr>
              <w:t>赫山区集中式饮用水水源地勘界定标和构筑物调查</w:t>
            </w:r>
          </w:p>
        </w:tc>
        <w:tc>
          <w:tcPr>
            <w:tcW w:w="5813" w:type="dxa"/>
            <w:vAlign w:val="center"/>
          </w:tcPr>
          <w:p w14:paraId="02564C59">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完成11个千吨万人、48个农村千人饮用水水源地保护区取水口、拟设界标、陆域水域保护区范围实地测量，根据测量结果调整取水口位置、拟设界标位置、保护区范围及制作矢量数据，以及水源地构筑物外业调查、水源地构筑物矢量数据生成。</w:t>
            </w:r>
          </w:p>
        </w:tc>
        <w:tc>
          <w:tcPr>
            <w:tcW w:w="1701" w:type="dxa"/>
            <w:vAlign w:val="center"/>
          </w:tcPr>
          <w:p w14:paraId="526A33C7">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5B21DAF3">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14.0000</w:t>
            </w:r>
          </w:p>
        </w:tc>
        <w:tc>
          <w:tcPr>
            <w:tcW w:w="1701" w:type="dxa"/>
            <w:vAlign w:val="center"/>
          </w:tcPr>
          <w:p w14:paraId="51B6D58D">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2026-07-08</w:t>
            </w:r>
          </w:p>
        </w:tc>
        <w:tc>
          <w:tcPr>
            <w:tcW w:w="1701" w:type="dxa"/>
            <w:vAlign w:val="center"/>
          </w:tcPr>
          <w:p w14:paraId="23462681">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益阳市赫山区城镇建设投资开发（集团）有限责任公司</w:t>
            </w:r>
          </w:p>
        </w:tc>
      </w:tr>
      <w:tr w14:paraId="55C45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3EA46414">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2268" w:type="dxa"/>
            <w:vAlign w:val="center"/>
          </w:tcPr>
          <w:p w14:paraId="2D5AB335">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松滋市2026年高标准农田建设项目勘测设计第2标段(第2片区)</w:t>
            </w:r>
          </w:p>
        </w:tc>
        <w:tc>
          <w:tcPr>
            <w:tcW w:w="5813" w:type="dxa"/>
            <w:vAlign w:val="center"/>
          </w:tcPr>
          <w:p w14:paraId="0567B8A3">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松滋市2026年高标准农田建设项目勘测设计第2标段(第2片区);规模:建设面积1万亩，包括八宝镇1万亩。自合同签订之日起60天内完成勘测设计工作，并向发包人提交外业测量成果2套。</w:t>
            </w:r>
          </w:p>
        </w:tc>
        <w:tc>
          <w:tcPr>
            <w:tcW w:w="1701" w:type="dxa"/>
            <w:vAlign w:val="center"/>
          </w:tcPr>
          <w:p w14:paraId="15A72201">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69A710A5">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60.9000</w:t>
            </w:r>
          </w:p>
        </w:tc>
        <w:tc>
          <w:tcPr>
            <w:tcW w:w="1701" w:type="dxa"/>
            <w:vAlign w:val="center"/>
          </w:tcPr>
          <w:p w14:paraId="1AA1AF9F">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2026-07-01</w:t>
            </w:r>
          </w:p>
        </w:tc>
        <w:tc>
          <w:tcPr>
            <w:tcW w:w="1701" w:type="dxa"/>
            <w:vAlign w:val="center"/>
          </w:tcPr>
          <w:p w14:paraId="110277F0">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松滋市农田建设整理中心</w:t>
            </w:r>
          </w:p>
        </w:tc>
      </w:tr>
      <w:tr w14:paraId="4E074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0170519B">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2268" w:type="dxa"/>
            <w:vAlign w:val="center"/>
          </w:tcPr>
          <w:p w14:paraId="73195697">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海苑路（教育路-益鑫泰路）道路工程勘察、测量</w:t>
            </w:r>
          </w:p>
        </w:tc>
        <w:tc>
          <w:tcPr>
            <w:tcW w:w="5813" w:type="dxa"/>
            <w:vAlign w:val="center"/>
          </w:tcPr>
          <w:p w14:paraId="763486B7">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海苑路(教育路-益鑫泰路)道路工程测量工作。</w:t>
            </w:r>
          </w:p>
        </w:tc>
        <w:tc>
          <w:tcPr>
            <w:tcW w:w="1701" w:type="dxa"/>
            <w:vAlign w:val="center"/>
          </w:tcPr>
          <w:p w14:paraId="51C79E35">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305B3A54">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13.2200</w:t>
            </w:r>
          </w:p>
        </w:tc>
        <w:tc>
          <w:tcPr>
            <w:tcW w:w="1701" w:type="dxa"/>
            <w:vAlign w:val="center"/>
          </w:tcPr>
          <w:p w14:paraId="07C72035">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2026-06-22</w:t>
            </w:r>
          </w:p>
        </w:tc>
        <w:tc>
          <w:tcPr>
            <w:tcW w:w="1701" w:type="dxa"/>
            <w:vAlign w:val="center"/>
          </w:tcPr>
          <w:p w14:paraId="42DA7CCE">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益阳市城市建设投资运营集团有限责任公司</w:t>
            </w:r>
          </w:p>
        </w:tc>
      </w:tr>
      <w:tr w14:paraId="302DF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756B67BE">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2268" w:type="dxa"/>
            <w:vAlign w:val="center"/>
          </w:tcPr>
          <w:p w14:paraId="6147E99B">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2025年公安县闸口等三个乡镇养殖池塘标准化改造和尾水治理项目勘测设计及预算编制</w:t>
            </w:r>
          </w:p>
        </w:tc>
        <w:tc>
          <w:tcPr>
            <w:tcW w:w="5813" w:type="dxa"/>
            <w:vAlign w:val="center"/>
          </w:tcPr>
          <w:p w14:paraId="5C3FEF1A">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承担项目总规模约8789.95亩。具体为:百湖公司崇湖渔场3331.29亩、斗湖堤崔家湖渔场2363.45亩、荷花渔场2101.35亩、永兴家庭农场228.26亩、闸口镇合兴村558.73亩、麻豪口镇月湖村206.86亩。测绘工作</w:t>
            </w:r>
          </w:p>
        </w:tc>
        <w:tc>
          <w:tcPr>
            <w:tcW w:w="1701" w:type="dxa"/>
            <w:vAlign w:val="center"/>
          </w:tcPr>
          <w:p w14:paraId="242EBB20">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2841C2CD">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53.9000</w:t>
            </w:r>
          </w:p>
        </w:tc>
        <w:tc>
          <w:tcPr>
            <w:tcW w:w="1701" w:type="dxa"/>
            <w:vAlign w:val="center"/>
          </w:tcPr>
          <w:p w14:paraId="194816A8">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2026-06-20</w:t>
            </w:r>
          </w:p>
        </w:tc>
        <w:tc>
          <w:tcPr>
            <w:tcW w:w="1701" w:type="dxa"/>
            <w:vAlign w:val="center"/>
          </w:tcPr>
          <w:p w14:paraId="0D855275">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公安县农业农村局</w:t>
            </w:r>
          </w:p>
        </w:tc>
      </w:tr>
      <w:tr w14:paraId="59AE5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532FCDF5">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2268" w:type="dxa"/>
            <w:vAlign w:val="center"/>
          </w:tcPr>
          <w:p w14:paraId="4F0A4A51">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嘉禾中央绿心（体育公园）建设项目地形测绘</w:t>
            </w:r>
          </w:p>
        </w:tc>
        <w:tc>
          <w:tcPr>
            <w:tcW w:w="5813" w:type="dxa"/>
            <w:vAlign w:val="center"/>
          </w:tcPr>
          <w:p w14:paraId="411E71C1">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嘉禾中央绿心(体育公园)建设项目范围内的地形测绘</w:t>
            </w:r>
          </w:p>
        </w:tc>
        <w:tc>
          <w:tcPr>
            <w:tcW w:w="1701" w:type="dxa"/>
            <w:vAlign w:val="center"/>
          </w:tcPr>
          <w:p w14:paraId="55B8DCDC">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3652B505">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4.0000</w:t>
            </w:r>
          </w:p>
        </w:tc>
        <w:tc>
          <w:tcPr>
            <w:tcW w:w="1701" w:type="dxa"/>
            <w:vAlign w:val="center"/>
          </w:tcPr>
          <w:p w14:paraId="3E0B4451">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2026-05-20</w:t>
            </w:r>
          </w:p>
        </w:tc>
        <w:tc>
          <w:tcPr>
            <w:tcW w:w="1701" w:type="dxa"/>
            <w:vAlign w:val="center"/>
          </w:tcPr>
          <w:p w14:paraId="5A671BC9">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嘉禾兴嘉产业发展集团有限公司</w:t>
            </w:r>
          </w:p>
        </w:tc>
      </w:tr>
      <w:tr w14:paraId="4C74B1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17136BD7">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p>
        </w:tc>
        <w:tc>
          <w:tcPr>
            <w:tcW w:w="2268" w:type="dxa"/>
            <w:vAlign w:val="center"/>
          </w:tcPr>
          <w:p w14:paraId="547E516B">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郴州市安仁县珠泉老年养护楼1:500地形图测绘</w:t>
            </w:r>
          </w:p>
        </w:tc>
        <w:tc>
          <w:tcPr>
            <w:tcW w:w="5813" w:type="dxa"/>
            <w:vAlign w:val="center"/>
          </w:tcPr>
          <w:p w14:paraId="6021B251">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郴州市安仁县珠泉老年养护楼1:500地形图测绘(3平方千米)工作。主要内容为1:500地形图测绘成果。</w:t>
            </w:r>
          </w:p>
        </w:tc>
        <w:tc>
          <w:tcPr>
            <w:tcW w:w="1701" w:type="dxa"/>
            <w:vAlign w:val="center"/>
          </w:tcPr>
          <w:p w14:paraId="22C5DAC6">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14DA864A">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15.0000</w:t>
            </w:r>
          </w:p>
        </w:tc>
        <w:tc>
          <w:tcPr>
            <w:tcW w:w="1701" w:type="dxa"/>
            <w:vAlign w:val="center"/>
          </w:tcPr>
          <w:p w14:paraId="5A4B9746">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2026-05-20</w:t>
            </w:r>
          </w:p>
        </w:tc>
        <w:tc>
          <w:tcPr>
            <w:tcW w:w="1701" w:type="dxa"/>
            <w:vAlign w:val="center"/>
          </w:tcPr>
          <w:p w14:paraId="5EC85E8B">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湖南城市学院设计研究院有限公司北京分公司</w:t>
            </w:r>
          </w:p>
        </w:tc>
      </w:tr>
      <w:tr w14:paraId="69EB5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2369DEFD">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w:t>
            </w:r>
          </w:p>
        </w:tc>
        <w:tc>
          <w:tcPr>
            <w:tcW w:w="2268" w:type="dxa"/>
            <w:vAlign w:val="center"/>
          </w:tcPr>
          <w:p w14:paraId="3F78ED8F">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武汉经济技术开发区（汉南区）2025年度湘口街高标准农田改造提升勘测设计服务项目</w:t>
            </w:r>
          </w:p>
        </w:tc>
        <w:tc>
          <w:tcPr>
            <w:tcW w:w="5813" w:type="dxa"/>
            <w:vAlign w:val="center"/>
          </w:tcPr>
          <w:p w14:paraId="5AA2DC62">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承担武汉经济技术开发区（汉南区）2025 年度湘口街高标准农田改造提升项目地形测量及航飞任务，出具1:1000地形图及影像图。</w:t>
            </w:r>
          </w:p>
        </w:tc>
        <w:tc>
          <w:tcPr>
            <w:tcW w:w="1701" w:type="dxa"/>
            <w:vAlign w:val="center"/>
          </w:tcPr>
          <w:p w14:paraId="685DBA1C">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04D2F045">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36.5690</w:t>
            </w:r>
          </w:p>
        </w:tc>
        <w:tc>
          <w:tcPr>
            <w:tcW w:w="1701" w:type="dxa"/>
            <w:vAlign w:val="center"/>
          </w:tcPr>
          <w:p w14:paraId="33C05EA1">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2026-04-15</w:t>
            </w:r>
          </w:p>
        </w:tc>
        <w:tc>
          <w:tcPr>
            <w:tcW w:w="1701" w:type="dxa"/>
            <w:vAlign w:val="center"/>
          </w:tcPr>
          <w:p w14:paraId="0657038E">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武汉经济技术开发区（汉南区）农业农村局</w:t>
            </w:r>
          </w:p>
        </w:tc>
      </w:tr>
      <w:tr w14:paraId="5E8E2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2710FB53">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p>
        </w:tc>
        <w:tc>
          <w:tcPr>
            <w:tcW w:w="2268" w:type="dxa"/>
            <w:vAlign w:val="center"/>
          </w:tcPr>
          <w:p w14:paraId="4A79E6EB">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浠水县芦河港-新铺河小流域片区 “多规合一”实用性村庄规划编制项目（含地形图测绘）</w:t>
            </w:r>
          </w:p>
        </w:tc>
        <w:tc>
          <w:tcPr>
            <w:tcW w:w="5813" w:type="dxa"/>
            <w:vAlign w:val="center"/>
          </w:tcPr>
          <w:p w14:paraId="57EB1C87">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22个行政村完成1:2000地形图测绘工作</w:t>
            </w:r>
          </w:p>
        </w:tc>
        <w:tc>
          <w:tcPr>
            <w:tcW w:w="1701" w:type="dxa"/>
            <w:vAlign w:val="center"/>
          </w:tcPr>
          <w:p w14:paraId="2CE8A908">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1EF311C1">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79.9000</w:t>
            </w:r>
          </w:p>
        </w:tc>
        <w:tc>
          <w:tcPr>
            <w:tcW w:w="1701" w:type="dxa"/>
            <w:vAlign w:val="center"/>
          </w:tcPr>
          <w:p w14:paraId="526BF45D">
            <w:pPr>
              <w:jc w:val="center"/>
              <w:rPr>
                <w:rFonts w:hint="eastAsia" w:ascii="宋体" w:hAnsi="宋体" w:eastAsia="宋体" w:cs="宋体"/>
                <w:color w:val="auto"/>
                <w:sz w:val="21"/>
                <w:szCs w:val="21"/>
              </w:rPr>
            </w:pPr>
            <w:r>
              <w:rPr>
                <w:rFonts w:hint="eastAsia" w:ascii="宋体" w:hAnsi="宋体" w:eastAsia="宋体" w:cs="宋体"/>
                <w:i w:val="0"/>
                <w:iCs w:val="0"/>
                <w:snapToGrid w:val="0"/>
                <w:color w:val="auto"/>
                <w:kern w:val="0"/>
                <w:sz w:val="21"/>
                <w:szCs w:val="21"/>
                <w:u w:val="none"/>
                <w:lang w:val="en-US" w:eastAsia="zh-CN" w:bidi="ar"/>
              </w:rPr>
              <w:t>2026-04-15</w:t>
            </w:r>
          </w:p>
        </w:tc>
        <w:tc>
          <w:tcPr>
            <w:tcW w:w="1701" w:type="dxa"/>
            <w:vAlign w:val="center"/>
          </w:tcPr>
          <w:p w14:paraId="77BF4952">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浠水县自然资源和规划局</w:t>
            </w:r>
          </w:p>
        </w:tc>
      </w:tr>
      <w:tr w14:paraId="2041B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shd w:val="clear" w:color="auto" w:fill="auto"/>
            <w:vAlign w:val="center"/>
          </w:tcPr>
          <w:p w14:paraId="4CDA01CE">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w:t>
            </w:r>
          </w:p>
        </w:tc>
        <w:tc>
          <w:tcPr>
            <w:tcW w:w="2268" w:type="dxa"/>
            <w:shd w:val="clear" w:color="auto" w:fill="auto"/>
            <w:vAlign w:val="center"/>
          </w:tcPr>
          <w:p w14:paraId="58A7067A">
            <w:pPr>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rPr>
              <w:t>东安县湘江西源石期市大桥河段清障临时砂石集运点勘察、测绘工程</w:t>
            </w:r>
          </w:p>
        </w:tc>
        <w:tc>
          <w:tcPr>
            <w:tcW w:w="5813" w:type="dxa"/>
            <w:shd w:val="clear" w:color="auto" w:fill="auto"/>
            <w:vAlign w:val="center"/>
          </w:tcPr>
          <w:p w14:paraId="4AF1B225">
            <w:pPr>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rPr>
              <w:t>东安县湘江西源石期市大桥河段清障临时砂石集运点测绘。</w:t>
            </w:r>
          </w:p>
        </w:tc>
        <w:tc>
          <w:tcPr>
            <w:tcW w:w="1701" w:type="dxa"/>
            <w:shd w:val="clear" w:color="auto" w:fill="auto"/>
            <w:vAlign w:val="center"/>
          </w:tcPr>
          <w:p w14:paraId="448213D7">
            <w:pPr>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rPr>
              <w:t>工程测量</w:t>
            </w:r>
          </w:p>
        </w:tc>
        <w:tc>
          <w:tcPr>
            <w:tcW w:w="1701" w:type="dxa"/>
            <w:shd w:val="clear" w:color="auto" w:fill="auto"/>
            <w:vAlign w:val="center"/>
          </w:tcPr>
          <w:p w14:paraId="19C3B71E">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6.7000</w:t>
            </w:r>
          </w:p>
        </w:tc>
        <w:tc>
          <w:tcPr>
            <w:tcW w:w="1701" w:type="dxa"/>
            <w:shd w:val="clear" w:color="auto" w:fill="auto"/>
            <w:vAlign w:val="center"/>
          </w:tcPr>
          <w:p w14:paraId="58AFB40A">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2026-03-</w:t>
            </w:r>
            <w:r>
              <w:rPr>
                <w:rFonts w:hint="eastAsia" w:ascii="宋体" w:hAnsi="宋体" w:eastAsia="宋体" w:cs="宋体"/>
                <w:color w:val="auto"/>
                <w:sz w:val="21"/>
                <w:szCs w:val="21"/>
                <w:lang w:val="en-US" w:eastAsia="zh-CN"/>
              </w:rPr>
              <w:t>27</w:t>
            </w:r>
          </w:p>
        </w:tc>
        <w:tc>
          <w:tcPr>
            <w:tcW w:w="1701" w:type="dxa"/>
            <w:shd w:val="clear" w:color="auto" w:fill="auto"/>
            <w:vAlign w:val="center"/>
          </w:tcPr>
          <w:p w14:paraId="7104CADF">
            <w:pPr>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en-US"/>
              </w:rPr>
              <w:t>永州市矿业投资开发有限责任公司</w:t>
            </w:r>
          </w:p>
        </w:tc>
      </w:tr>
      <w:tr w14:paraId="34E10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shd w:val="clear" w:color="auto" w:fill="auto"/>
            <w:vAlign w:val="center"/>
          </w:tcPr>
          <w:p w14:paraId="56B62303">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w:t>
            </w:r>
          </w:p>
        </w:tc>
        <w:tc>
          <w:tcPr>
            <w:tcW w:w="2268" w:type="dxa"/>
            <w:shd w:val="clear" w:color="auto" w:fill="auto"/>
            <w:vAlign w:val="center"/>
          </w:tcPr>
          <w:p w14:paraId="7026B88C">
            <w:pPr>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rPr>
              <w:t>湖南第一师范学院东方红校区和城南校区地下管网测绘</w:t>
            </w:r>
          </w:p>
        </w:tc>
        <w:tc>
          <w:tcPr>
            <w:tcW w:w="5813" w:type="dxa"/>
            <w:shd w:val="clear" w:color="auto" w:fill="auto"/>
            <w:vAlign w:val="center"/>
          </w:tcPr>
          <w:p w14:paraId="48101EF3">
            <w:pPr>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rPr>
              <w:t>湖南第一师范学院东方红校区和城南校区地下管网测绘，包含不仅限于两个校区的强电(含凌空架设的电线、电缆)、弱电(含凌空架设的各类弱电线)、给水(含消防)、排水(分雨水、污水、化粪池)、燃气及其它在甲方上述两个校区内的其它地下管网。</w:t>
            </w:r>
          </w:p>
        </w:tc>
        <w:tc>
          <w:tcPr>
            <w:tcW w:w="1701" w:type="dxa"/>
            <w:shd w:val="clear" w:color="auto" w:fill="auto"/>
            <w:vAlign w:val="center"/>
          </w:tcPr>
          <w:p w14:paraId="731A12E4">
            <w:pPr>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rPr>
              <w:t>工程测量</w:t>
            </w:r>
          </w:p>
        </w:tc>
        <w:tc>
          <w:tcPr>
            <w:tcW w:w="1701" w:type="dxa"/>
            <w:shd w:val="clear" w:color="auto" w:fill="auto"/>
            <w:vAlign w:val="center"/>
          </w:tcPr>
          <w:p w14:paraId="482E3800">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19.0000</w:t>
            </w:r>
          </w:p>
        </w:tc>
        <w:tc>
          <w:tcPr>
            <w:tcW w:w="1701" w:type="dxa"/>
            <w:shd w:val="clear" w:color="auto" w:fill="auto"/>
            <w:vAlign w:val="center"/>
          </w:tcPr>
          <w:p w14:paraId="455D8DE2">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2026-03-</w:t>
            </w:r>
            <w:r>
              <w:rPr>
                <w:rFonts w:hint="eastAsia" w:ascii="宋体" w:hAnsi="宋体" w:eastAsia="宋体" w:cs="宋体"/>
                <w:color w:val="auto"/>
                <w:sz w:val="21"/>
                <w:szCs w:val="21"/>
                <w:lang w:val="en-US" w:eastAsia="zh-CN"/>
              </w:rPr>
              <w:t>25</w:t>
            </w:r>
          </w:p>
        </w:tc>
        <w:tc>
          <w:tcPr>
            <w:tcW w:w="1701" w:type="dxa"/>
            <w:shd w:val="clear" w:color="auto" w:fill="auto"/>
            <w:vAlign w:val="center"/>
          </w:tcPr>
          <w:p w14:paraId="1DC7DB77">
            <w:pPr>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en-US"/>
              </w:rPr>
              <w:t>湖南第一师范学院</w:t>
            </w:r>
          </w:p>
        </w:tc>
      </w:tr>
      <w:tr w14:paraId="4D7D8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187C346C">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w:t>
            </w:r>
          </w:p>
        </w:tc>
        <w:tc>
          <w:tcPr>
            <w:tcW w:w="2268" w:type="dxa"/>
            <w:vAlign w:val="center"/>
          </w:tcPr>
          <w:p w14:paraId="5ECC4D2E">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2025年度土石方测量服务</w:t>
            </w:r>
          </w:p>
        </w:tc>
        <w:tc>
          <w:tcPr>
            <w:tcW w:w="5813" w:type="dxa"/>
            <w:vAlign w:val="center"/>
          </w:tcPr>
          <w:p w14:paraId="2F28E6EE">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甲方测量任务单要求，积极配合甲方的现场测量范围定位放线等工作;针对每个不同的测量任务，做好相应的土石方测量工作，计算或复核其土石方数量。取土场、回填场测量服务为包干单价，项目首次堆填前与堆填完成后各出具测量成果报告计费，其他项目出具测量成果后计费，所需测量成果为20*20m方格网及5*5m的方格网等(具体以甲方要求为准)，在出具测量报告后，还需配合甲方对项目红线、标高、面积进行实时把控，对各项数据进行最终复核。</w:t>
            </w:r>
          </w:p>
        </w:tc>
        <w:tc>
          <w:tcPr>
            <w:tcW w:w="1701" w:type="dxa"/>
            <w:vAlign w:val="center"/>
          </w:tcPr>
          <w:p w14:paraId="6DA51BB0">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3BD274B5">
            <w:pPr>
              <w:jc w:val="center"/>
              <w:rPr>
                <w:rFonts w:hint="default" w:ascii="宋体" w:hAnsi="宋体" w:eastAsia="宋体" w:cs="宋体"/>
                <w:color w:val="auto"/>
                <w:sz w:val="21"/>
                <w:szCs w:val="21"/>
                <w:lang w:val="en-US"/>
              </w:rPr>
            </w:pPr>
            <w:r>
              <w:rPr>
                <w:rFonts w:hint="eastAsia" w:ascii="宋体" w:hAnsi="宋体" w:eastAsia="宋体" w:cs="宋体"/>
                <w:color w:val="auto"/>
                <w:sz w:val="21"/>
                <w:szCs w:val="21"/>
                <w:lang w:val="en-US" w:eastAsia="zh-CN"/>
              </w:rPr>
              <w:t>16.9811</w:t>
            </w:r>
          </w:p>
        </w:tc>
        <w:tc>
          <w:tcPr>
            <w:tcW w:w="1701" w:type="dxa"/>
            <w:vAlign w:val="center"/>
          </w:tcPr>
          <w:p w14:paraId="17A3025A">
            <w:pPr>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2026-03-24</w:t>
            </w:r>
          </w:p>
        </w:tc>
        <w:tc>
          <w:tcPr>
            <w:tcW w:w="1701" w:type="dxa"/>
            <w:vAlign w:val="center"/>
          </w:tcPr>
          <w:p w14:paraId="55886ED3">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长沙麓谷智慧环保运营管理有限公司</w:t>
            </w:r>
          </w:p>
        </w:tc>
      </w:tr>
      <w:tr w14:paraId="72898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51BA6E42">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w:t>
            </w:r>
          </w:p>
        </w:tc>
        <w:tc>
          <w:tcPr>
            <w:tcW w:w="2268" w:type="dxa"/>
            <w:vAlign w:val="center"/>
          </w:tcPr>
          <w:p w14:paraId="6E3CFD75">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益阳市云雾山羽毛球馆建设项目</w:t>
            </w:r>
          </w:p>
        </w:tc>
        <w:tc>
          <w:tcPr>
            <w:tcW w:w="5813" w:type="dxa"/>
            <w:vAlign w:val="center"/>
          </w:tcPr>
          <w:p w14:paraId="415C75FC">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益阳市云雾山羽毛球馆控制测量、地形图测量、界址点放样。</w:t>
            </w:r>
          </w:p>
        </w:tc>
        <w:tc>
          <w:tcPr>
            <w:tcW w:w="1701" w:type="dxa"/>
            <w:vAlign w:val="center"/>
          </w:tcPr>
          <w:p w14:paraId="2F1B2558">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062626F8">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1.9300</w:t>
            </w:r>
          </w:p>
        </w:tc>
        <w:tc>
          <w:tcPr>
            <w:tcW w:w="1701" w:type="dxa"/>
            <w:vAlign w:val="center"/>
          </w:tcPr>
          <w:p w14:paraId="121F0164">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2026-03-18</w:t>
            </w:r>
          </w:p>
        </w:tc>
        <w:tc>
          <w:tcPr>
            <w:tcW w:w="1701" w:type="dxa"/>
            <w:vAlign w:val="center"/>
          </w:tcPr>
          <w:p w14:paraId="497DA85D">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益阳市鱼形湖市政工程建设有限公司</w:t>
            </w:r>
          </w:p>
        </w:tc>
      </w:tr>
      <w:tr w14:paraId="37D45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74C535CA">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w:t>
            </w:r>
          </w:p>
        </w:tc>
        <w:tc>
          <w:tcPr>
            <w:tcW w:w="2268" w:type="dxa"/>
            <w:vAlign w:val="center"/>
          </w:tcPr>
          <w:p w14:paraId="7435EA4A">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湖南第一师范学院东方红校区教育强国项目西侧山体（含校友林）改造工程岩土勘察及测量合同</w:t>
            </w:r>
          </w:p>
        </w:tc>
        <w:tc>
          <w:tcPr>
            <w:tcW w:w="5813" w:type="dxa"/>
            <w:vAlign w:val="center"/>
          </w:tcPr>
          <w:p w14:paraId="25267199">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湖南第一师范学院东方红校区教育强国项目西侧山体为我校校内挖运土方堆放在原有山体上填筑形成的，该山体目前仍处于土体稳定固结期。山体填土最深处达30米左右，形成的边坡平均高度为25米左右，属于一类高边坡重大危险源和地质灾害风险点，当前采取了分级放坡+撒播草籽的临时防护措施。对该山体通过种植树木、草皮绿化、边坡加固(砌筑挡土墙)等方式进行景观改造，消除安全隐患;改造范围占地面积约31558平方米，预计岩土勘察约300孔，总进尺工作量为3638.45米。提供1:500现状地形图测量成果。</w:t>
            </w:r>
          </w:p>
        </w:tc>
        <w:tc>
          <w:tcPr>
            <w:tcW w:w="1701" w:type="dxa"/>
            <w:vAlign w:val="center"/>
          </w:tcPr>
          <w:p w14:paraId="6FC40723">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176311D3">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8.0000</w:t>
            </w:r>
          </w:p>
        </w:tc>
        <w:tc>
          <w:tcPr>
            <w:tcW w:w="1701" w:type="dxa"/>
            <w:vAlign w:val="center"/>
          </w:tcPr>
          <w:p w14:paraId="094A69A7">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2026-03-16</w:t>
            </w:r>
          </w:p>
        </w:tc>
        <w:tc>
          <w:tcPr>
            <w:tcW w:w="1701" w:type="dxa"/>
            <w:vAlign w:val="center"/>
          </w:tcPr>
          <w:p w14:paraId="61E277FE">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湖南第一师范学院</w:t>
            </w:r>
          </w:p>
        </w:tc>
      </w:tr>
      <w:tr w14:paraId="77DD4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6CF3AF2E">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w:t>
            </w:r>
          </w:p>
        </w:tc>
        <w:tc>
          <w:tcPr>
            <w:tcW w:w="2268" w:type="dxa"/>
            <w:vAlign w:val="center"/>
          </w:tcPr>
          <w:p w14:paraId="4D252EA4">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新桥街道新桥公园面积测绘</w:t>
            </w:r>
          </w:p>
        </w:tc>
        <w:tc>
          <w:tcPr>
            <w:tcW w:w="5813" w:type="dxa"/>
            <w:vAlign w:val="center"/>
          </w:tcPr>
          <w:p w14:paraId="66395BA1">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本项目位于深圳市宝安区新桥街道，测绘范围为新桥河清平公园、新桥河活水公园、新桥影视主题公园、新玉路足球公园、新兴公园大钟山公园、书香公园及洪田火山公园等8个公园的面积测量，包括耕地面积，硬化面积及绿化面积。</w:t>
            </w:r>
          </w:p>
        </w:tc>
        <w:tc>
          <w:tcPr>
            <w:tcW w:w="1701" w:type="dxa"/>
            <w:vAlign w:val="center"/>
          </w:tcPr>
          <w:p w14:paraId="38A776A6">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1992E8AA">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9.4600</w:t>
            </w:r>
          </w:p>
        </w:tc>
        <w:tc>
          <w:tcPr>
            <w:tcW w:w="1701" w:type="dxa"/>
            <w:vAlign w:val="center"/>
          </w:tcPr>
          <w:p w14:paraId="71780C42">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2026-03-15</w:t>
            </w:r>
          </w:p>
        </w:tc>
        <w:tc>
          <w:tcPr>
            <w:tcW w:w="1701" w:type="dxa"/>
            <w:vAlign w:val="center"/>
          </w:tcPr>
          <w:p w14:paraId="2CAA9293">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深圳市宝安区新桥街道办事处</w:t>
            </w:r>
          </w:p>
        </w:tc>
      </w:tr>
      <w:tr w14:paraId="23EE3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24D31633">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16</w:t>
            </w:r>
          </w:p>
        </w:tc>
        <w:tc>
          <w:tcPr>
            <w:tcW w:w="2268" w:type="dxa"/>
            <w:vAlign w:val="center"/>
          </w:tcPr>
          <w:p w14:paraId="4B71F3A6">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益阳市全民健身中心建设项目</w:t>
            </w:r>
          </w:p>
        </w:tc>
        <w:tc>
          <w:tcPr>
            <w:tcW w:w="5813" w:type="dxa"/>
            <w:vAlign w:val="center"/>
          </w:tcPr>
          <w:p w14:paraId="5E7A3DDC">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益阳市全民健身中心控制测量、地形图测量、界址点放样。</w:t>
            </w:r>
          </w:p>
        </w:tc>
        <w:tc>
          <w:tcPr>
            <w:tcW w:w="1701" w:type="dxa"/>
            <w:vAlign w:val="center"/>
          </w:tcPr>
          <w:p w14:paraId="7FC92CAF">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1EF6BED8">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1.5400</w:t>
            </w:r>
          </w:p>
        </w:tc>
        <w:tc>
          <w:tcPr>
            <w:tcW w:w="1701" w:type="dxa"/>
            <w:vAlign w:val="center"/>
          </w:tcPr>
          <w:p w14:paraId="6A0294EC">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2026-03-12</w:t>
            </w:r>
          </w:p>
        </w:tc>
        <w:tc>
          <w:tcPr>
            <w:tcW w:w="1701" w:type="dxa"/>
            <w:vAlign w:val="center"/>
          </w:tcPr>
          <w:p w14:paraId="5FD1C36D">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益阳市鱼形湖市政工程建设有限公司</w:t>
            </w:r>
          </w:p>
        </w:tc>
      </w:tr>
      <w:tr w14:paraId="183477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4268BE5F">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17</w:t>
            </w:r>
          </w:p>
        </w:tc>
        <w:tc>
          <w:tcPr>
            <w:tcW w:w="2268" w:type="dxa"/>
            <w:vAlign w:val="center"/>
          </w:tcPr>
          <w:p w14:paraId="0088DDBA">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孝昌县2025年度高标准农田建设项目勘测、规划设计及预算编制项目三标段（花园镇、陡山乡）</w:t>
            </w:r>
          </w:p>
        </w:tc>
        <w:tc>
          <w:tcPr>
            <w:tcW w:w="5813" w:type="dxa"/>
            <w:vAlign w:val="center"/>
          </w:tcPr>
          <w:p w14:paraId="38BC1900">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孝昌县2025年度高标准农田建设项目勘测、规划设计及预算编制项目三标段（花园镇、陡山乡）地形测量及航飞任务，出具1:1000地形图及影像图。</w:t>
            </w:r>
          </w:p>
        </w:tc>
        <w:tc>
          <w:tcPr>
            <w:tcW w:w="1701" w:type="dxa"/>
            <w:vAlign w:val="center"/>
          </w:tcPr>
          <w:p w14:paraId="353637E2">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292D0F67">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37.5900</w:t>
            </w:r>
          </w:p>
        </w:tc>
        <w:tc>
          <w:tcPr>
            <w:tcW w:w="1701" w:type="dxa"/>
            <w:vAlign w:val="center"/>
          </w:tcPr>
          <w:p w14:paraId="647A486D">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2026-03-10</w:t>
            </w:r>
          </w:p>
        </w:tc>
        <w:tc>
          <w:tcPr>
            <w:tcW w:w="1701" w:type="dxa"/>
            <w:vAlign w:val="center"/>
          </w:tcPr>
          <w:p w14:paraId="1917D1ED">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孝昌县农业农村局</w:t>
            </w:r>
          </w:p>
        </w:tc>
      </w:tr>
      <w:tr w14:paraId="4536A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18641CAC">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18</w:t>
            </w:r>
          </w:p>
        </w:tc>
        <w:tc>
          <w:tcPr>
            <w:tcW w:w="2268" w:type="dxa"/>
            <w:vAlign w:val="center"/>
          </w:tcPr>
          <w:p w14:paraId="4FC6CCF9">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益阳市龙岭工业集中区清溪社区茶园安置基地建设项目(1#栋~28#栋)规划及测量</w:t>
            </w:r>
          </w:p>
        </w:tc>
        <w:tc>
          <w:tcPr>
            <w:tcW w:w="5813" w:type="dxa"/>
            <w:vAlign w:val="center"/>
          </w:tcPr>
          <w:p w14:paraId="647B1C6B">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益阳市龙岭工业集中区清溪社区茶园安置基地建设项目(1#栋~28#栋)测量。</w:t>
            </w:r>
          </w:p>
        </w:tc>
        <w:tc>
          <w:tcPr>
            <w:tcW w:w="1701" w:type="dxa"/>
            <w:vAlign w:val="center"/>
          </w:tcPr>
          <w:p w14:paraId="65925528">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165F57E3">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5.6000</w:t>
            </w:r>
          </w:p>
        </w:tc>
        <w:tc>
          <w:tcPr>
            <w:tcW w:w="1701" w:type="dxa"/>
            <w:vAlign w:val="center"/>
          </w:tcPr>
          <w:p w14:paraId="3DAF4D31">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2026-03-10</w:t>
            </w:r>
          </w:p>
        </w:tc>
        <w:tc>
          <w:tcPr>
            <w:tcW w:w="1701" w:type="dxa"/>
            <w:vAlign w:val="center"/>
          </w:tcPr>
          <w:p w14:paraId="6473F17C">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益阳市龙岭建设投资有限公司</w:t>
            </w:r>
          </w:p>
        </w:tc>
      </w:tr>
      <w:tr w14:paraId="1EAC3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2CF5EA38">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19</w:t>
            </w:r>
          </w:p>
        </w:tc>
        <w:tc>
          <w:tcPr>
            <w:tcW w:w="2268" w:type="dxa"/>
            <w:vAlign w:val="center"/>
          </w:tcPr>
          <w:p w14:paraId="2245740D">
            <w:pPr>
              <w:jc w:val="center"/>
              <w:rPr>
                <w:rFonts w:hint="eastAsia" w:ascii="宋体" w:hAnsi="宋体" w:eastAsia="宋体" w:cs="宋体"/>
                <w:color w:val="auto"/>
                <w:sz w:val="21"/>
                <w:szCs w:val="21"/>
              </w:rPr>
            </w:pPr>
            <w:r>
              <w:rPr>
                <w:rFonts w:hint="eastAsia" w:ascii="宋体" w:hAnsi="宋体" w:eastAsia="宋体" w:cs="宋体"/>
                <w:color w:val="auto"/>
                <w:sz w:val="21"/>
                <w:szCs w:val="21"/>
              </w:rPr>
              <w:t>茶陵县马江镇文江村乡村振兴帮扶项目道路及附属设施提质改造工程</w:t>
            </w:r>
          </w:p>
        </w:tc>
        <w:tc>
          <w:tcPr>
            <w:tcW w:w="5813" w:type="dxa"/>
            <w:vAlign w:val="center"/>
          </w:tcPr>
          <w:p w14:paraId="6BE080A0">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马湖公路、入户路及产业道路、村部及文化广场和曾虎小学等地形测量。</w:t>
            </w:r>
          </w:p>
        </w:tc>
        <w:tc>
          <w:tcPr>
            <w:tcW w:w="1701" w:type="dxa"/>
            <w:vAlign w:val="center"/>
          </w:tcPr>
          <w:p w14:paraId="797C5EBC">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12EA6C79">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14.8800</w:t>
            </w:r>
          </w:p>
        </w:tc>
        <w:tc>
          <w:tcPr>
            <w:tcW w:w="1701" w:type="dxa"/>
            <w:vAlign w:val="center"/>
          </w:tcPr>
          <w:p w14:paraId="3853F775">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2026-02-25</w:t>
            </w:r>
          </w:p>
        </w:tc>
        <w:tc>
          <w:tcPr>
            <w:tcW w:w="1701" w:type="dxa"/>
            <w:vAlign w:val="center"/>
          </w:tcPr>
          <w:p w14:paraId="252C5BF6">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湖南省高速公路集团有限公司</w:t>
            </w:r>
          </w:p>
        </w:tc>
      </w:tr>
      <w:tr w14:paraId="53DD9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307830DD">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w:t>
            </w:r>
          </w:p>
        </w:tc>
        <w:tc>
          <w:tcPr>
            <w:tcW w:w="2268" w:type="dxa"/>
            <w:vAlign w:val="center"/>
          </w:tcPr>
          <w:p w14:paraId="48172D66">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年度资产测绘服务</w:t>
            </w:r>
          </w:p>
        </w:tc>
        <w:tc>
          <w:tcPr>
            <w:tcW w:w="5813" w:type="dxa"/>
            <w:vAlign w:val="center"/>
          </w:tcPr>
          <w:p w14:paraId="3D37FC85">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根据需要，及时开展房屋房产测量工作，按实际工作量计算费用。</w:t>
            </w:r>
          </w:p>
        </w:tc>
        <w:tc>
          <w:tcPr>
            <w:tcW w:w="1701" w:type="dxa"/>
            <w:vAlign w:val="center"/>
          </w:tcPr>
          <w:p w14:paraId="10C60F3E">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294ABB84">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40.0000</w:t>
            </w:r>
          </w:p>
        </w:tc>
        <w:tc>
          <w:tcPr>
            <w:tcW w:w="1701" w:type="dxa"/>
            <w:vAlign w:val="center"/>
          </w:tcPr>
          <w:p w14:paraId="560E6777">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2026-02-16</w:t>
            </w:r>
          </w:p>
        </w:tc>
        <w:tc>
          <w:tcPr>
            <w:tcW w:w="1701" w:type="dxa"/>
            <w:vAlign w:val="center"/>
          </w:tcPr>
          <w:p w14:paraId="68EA8FBC">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长沙市北城资产经营管理有限公司</w:t>
            </w:r>
          </w:p>
        </w:tc>
      </w:tr>
      <w:tr w14:paraId="57D81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1A25714B">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21</w:t>
            </w:r>
          </w:p>
        </w:tc>
        <w:tc>
          <w:tcPr>
            <w:tcW w:w="2268" w:type="dxa"/>
            <w:vAlign w:val="center"/>
          </w:tcPr>
          <w:p w14:paraId="093DBEEC">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益阳龙岭工业集中区长坡社区安置基地建设项目1-14栋规划及测量</w:t>
            </w:r>
          </w:p>
        </w:tc>
        <w:tc>
          <w:tcPr>
            <w:tcW w:w="5813" w:type="dxa"/>
            <w:vAlign w:val="center"/>
          </w:tcPr>
          <w:p w14:paraId="3DBB2DF5">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益阳龙岭工业集中区长坡社区安置基地建设项目1-14栋测量。</w:t>
            </w:r>
          </w:p>
        </w:tc>
        <w:tc>
          <w:tcPr>
            <w:tcW w:w="1701" w:type="dxa"/>
            <w:vAlign w:val="center"/>
          </w:tcPr>
          <w:p w14:paraId="5C6F1395">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工程测量</w:t>
            </w:r>
          </w:p>
        </w:tc>
        <w:tc>
          <w:tcPr>
            <w:tcW w:w="1701" w:type="dxa"/>
            <w:vAlign w:val="center"/>
          </w:tcPr>
          <w:p w14:paraId="198FA0FB">
            <w:pPr>
              <w:jc w:val="center"/>
              <w:rPr>
                <w:rFonts w:hint="eastAsia" w:ascii="宋体" w:hAnsi="宋体" w:eastAsia="宋体" w:cs="宋体"/>
                <w:color w:val="auto"/>
                <w:sz w:val="21"/>
                <w:szCs w:val="21"/>
              </w:rPr>
            </w:pPr>
            <w:r>
              <w:rPr>
                <w:rFonts w:hint="eastAsia" w:ascii="宋体" w:hAnsi="宋体" w:eastAsia="宋体" w:cs="宋体"/>
                <w:color w:val="auto"/>
                <w:sz w:val="21"/>
                <w:szCs w:val="21"/>
              </w:rPr>
              <w:t>5.4000</w:t>
            </w:r>
          </w:p>
        </w:tc>
        <w:tc>
          <w:tcPr>
            <w:tcW w:w="1701" w:type="dxa"/>
            <w:vAlign w:val="center"/>
          </w:tcPr>
          <w:p w14:paraId="65942BD4">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2026-02-16</w:t>
            </w:r>
          </w:p>
        </w:tc>
        <w:tc>
          <w:tcPr>
            <w:tcW w:w="1701" w:type="dxa"/>
            <w:vAlign w:val="center"/>
          </w:tcPr>
          <w:p w14:paraId="4F47CD85">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益阳市龙岭建设投资有限公司</w:t>
            </w:r>
          </w:p>
        </w:tc>
      </w:tr>
      <w:tr w14:paraId="5BE44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01024A31">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w:t>
            </w:r>
          </w:p>
        </w:tc>
        <w:tc>
          <w:tcPr>
            <w:tcW w:w="2268" w:type="dxa"/>
            <w:vAlign w:val="center"/>
          </w:tcPr>
          <w:p w14:paraId="09071468">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古丈县永久基本农田补划项目</w:t>
            </w:r>
          </w:p>
        </w:tc>
        <w:tc>
          <w:tcPr>
            <w:tcW w:w="5813" w:type="dxa"/>
            <w:vAlign w:val="center"/>
          </w:tcPr>
          <w:p w14:paraId="1D257C10">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内业图斑筛选:剔除生态保护红线、一级饮用水源、自然保护地、退耕还林、严格管控耕地、难以稳定利用耕地、权业权、已批设施农用地、已批准建设用地、日常变更耕地流出、衔接规划预留等各类管理类数据;并结合最新遥感影像，逐图斑开展影像核实比对工作，筛选适宜划入永久基本农田潜力图斑。</w:t>
            </w:r>
          </w:p>
        </w:tc>
        <w:tc>
          <w:tcPr>
            <w:tcW w:w="1701" w:type="dxa"/>
            <w:vAlign w:val="center"/>
          </w:tcPr>
          <w:p w14:paraId="1457A315">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界线与不动产测绘</w:t>
            </w:r>
          </w:p>
        </w:tc>
        <w:tc>
          <w:tcPr>
            <w:tcW w:w="1701" w:type="dxa"/>
            <w:vAlign w:val="center"/>
          </w:tcPr>
          <w:p w14:paraId="58F6A1D5">
            <w:pPr>
              <w:jc w:val="center"/>
              <w:rPr>
                <w:rFonts w:hint="eastAsia" w:ascii="宋体" w:hAnsi="宋体" w:eastAsia="宋体" w:cs="宋体"/>
                <w:color w:val="auto"/>
                <w:sz w:val="21"/>
                <w:szCs w:val="21"/>
              </w:rPr>
            </w:pPr>
            <w:r>
              <w:rPr>
                <w:rFonts w:hint="eastAsia" w:ascii="宋体" w:hAnsi="宋体" w:eastAsia="宋体" w:cs="宋体"/>
                <w:color w:val="auto"/>
                <w:sz w:val="21"/>
                <w:szCs w:val="21"/>
              </w:rPr>
              <w:t>9.8000</w:t>
            </w:r>
          </w:p>
        </w:tc>
        <w:tc>
          <w:tcPr>
            <w:tcW w:w="1701" w:type="dxa"/>
            <w:vAlign w:val="center"/>
          </w:tcPr>
          <w:p w14:paraId="7888F1EF">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2026-02-15</w:t>
            </w:r>
          </w:p>
        </w:tc>
        <w:tc>
          <w:tcPr>
            <w:tcW w:w="1701" w:type="dxa"/>
            <w:vAlign w:val="center"/>
          </w:tcPr>
          <w:p w14:paraId="7E4ACC2C">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湖南省第二测绘院</w:t>
            </w:r>
          </w:p>
        </w:tc>
      </w:tr>
      <w:tr w14:paraId="6BF01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69C7D5AE">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23</w:t>
            </w:r>
          </w:p>
        </w:tc>
        <w:tc>
          <w:tcPr>
            <w:tcW w:w="2268" w:type="dxa"/>
            <w:vAlign w:val="center"/>
          </w:tcPr>
          <w:p w14:paraId="543B71AA">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2025年长安益阳发电有限公司三期扩建工程施工单位的测量数据以第三方测量</w:t>
            </w:r>
          </w:p>
        </w:tc>
        <w:tc>
          <w:tcPr>
            <w:tcW w:w="5813" w:type="dxa"/>
            <w:vAlign w:val="center"/>
          </w:tcPr>
          <w:p w14:paraId="5AE91A12">
            <w:pPr>
              <w:jc w:val="center"/>
              <w:rPr>
                <w:rFonts w:hint="eastAsia" w:ascii="宋体" w:hAnsi="宋体" w:eastAsia="宋体" w:cs="宋体"/>
                <w:color w:val="auto"/>
                <w:sz w:val="21"/>
                <w:szCs w:val="21"/>
              </w:rPr>
            </w:pPr>
            <w:r>
              <w:rPr>
                <w:rFonts w:hint="eastAsia" w:ascii="宋体" w:hAnsi="宋体" w:eastAsia="宋体" w:cs="宋体"/>
                <w:color w:val="auto"/>
                <w:sz w:val="21"/>
                <w:szCs w:val="21"/>
              </w:rPr>
              <w:t>(1)在建施工区域范围内的施工平面和高程控制网点的复核;</w:t>
            </w:r>
          </w:p>
          <w:p w14:paraId="73D2EDF9">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(2)施工单位施工测量过程中甲方指定测量区域，乙方复核测量数据的真实、准确性;</w:t>
            </w:r>
          </w:p>
          <w:p w14:paraId="417784FA">
            <w:pPr>
              <w:jc w:val="center"/>
              <w:rPr>
                <w:rFonts w:hint="eastAsia" w:ascii="宋体" w:hAnsi="宋体" w:eastAsia="宋体" w:cs="宋体"/>
                <w:color w:val="auto"/>
                <w:sz w:val="21"/>
                <w:szCs w:val="21"/>
              </w:rPr>
            </w:pPr>
            <w:r>
              <w:rPr>
                <w:rFonts w:hint="eastAsia" w:ascii="宋体" w:hAnsi="宋体" w:eastAsia="宋体" w:cs="宋体"/>
                <w:color w:val="auto"/>
                <w:sz w:val="21"/>
                <w:szCs w:val="21"/>
              </w:rPr>
              <w:t>(3)土石方开挖前后测量过程数据、成果的检查与验收;</w:t>
            </w:r>
          </w:p>
          <w:p w14:paraId="12884921">
            <w:pPr>
              <w:jc w:val="center"/>
              <w:rPr>
                <w:rFonts w:hint="eastAsia" w:ascii="宋体" w:hAnsi="宋体" w:eastAsia="宋体" w:cs="宋体"/>
                <w:color w:val="auto"/>
                <w:sz w:val="21"/>
                <w:szCs w:val="21"/>
              </w:rPr>
            </w:pPr>
            <w:r>
              <w:rPr>
                <w:rFonts w:hint="eastAsia" w:ascii="宋体" w:hAnsi="宋体" w:eastAsia="宋体" w:cs="宋体"/>
                <w:color w:val="auto"/>
                <w:sz w:val="21"/>
                <w:szCs w:val="21"/>
              </w:rPr>
              <w:t>(4)乙方负责施工单位施工测量过程中甲方指定范围内的测量复核工作，不包括竣工图、施工过程及竣工测量资料的提供。</w:t>
            </w:r>
          </w:p>
          <w:p w14:paraId="4ECE310E">
            <w:pPr>
              <w:jc w:val="center"/>
              <w:rPr>
                <w:rFonts w:hint="eastAsia" w:ascii="宋体" w:hAnsi="宋体" w:eastAsia="宋体" w:cs="宋体"/>
                <w:color w:val="auto"/>
                <w:sz w:val="21"/>
                <w:szCs w:val="21"/>
              </w:rPr>
            </w:pPr>
            <w:r>
              <w:rPr>
                <w:rFonts w:hint="eastAsia" w:ascii="宋体" w:hAnsi="宋体" w:eastAsia="宋体" w:cs="宋体"/>
                <w:color w:val="auto"/>
                <w:sz w:val="21"/>
                <w:szCs w:val="21"/>
              </w:rPr>
              <w:t>(5)其他不可预计的测量工作。</w:t>
            </w:r>
          </w:p>
        </w:tc>
        <w:tc>
          <w:tcPr>
            <w:tcW w:w="1701" w:type="dxa"/>
            <w:vAlign w:val="center"/>
          </w:tcPr>
          <w:p w14:paraId="7E348774">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工程测量</w:t>
            </w:r>
          </w:p>
        </w:tc>
        <w:tc>
          <w:tcPr>
            <w:tcW w:w="1701" w:type="dxa"/>
            <w:vAlign w:val="center"/>
          </w:tcPr>
          <w:p w14:paraId="33801D47">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22.0000</w:t>
            </w:r>
          </w:p>
        </w:tc>
        <w:tc>
          <w:tcPr>
            <w:tcW w:w="1701" w:type="dxa"/>
            <w:vAlign w:val="center"/>
          </w:tcPr>
          <w:p w14:paraId="034F9F30">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2026-02-15</w:t>
            </w:r>
          </w:p>
        </w:tc>
        <w:tc>
          <w:tcPr>
            <w:tcW w:w="1701" w:type="dxa"/>
            <w:vAlign w:val="center"/>
          </w:tcPr>
          <w:p w14:paraId="21D6BC93">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长安益阳发电有限公司</w:t>
            </w:r>
          </w:p>
        </w:tc>
      </w:tr>
      <w:tr w14:paraId="2133B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43076FDA">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24</w:t>
            </w:r>
          </w:p>
        </w:tc>
        <w:tc>
          <w:tcPr>
            <w:tcW w:w="2268" w:type="dxa"/>
            <w:vAlign w:val="center"/>
          </w:tcPr>
          <w:p w14:paraId="4C88B848">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天问书院及彩虹大道地形测绘</w:t>
            </w:r>
          </w:p>
        </w:tc>
        <w:tc>
          <w:tcPr>
            <w:tcW w:w="5813" w:type="dxa"/>
            <w:vAlign w:val="center"/>
          </w:tcPr>
          <w:p w14:paraId="3BC521D7">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天问书院地形测绘项目工作。主要包括竹海彩虹道地形测量和天问书院地形测量。</w:t>
            </w:r>
          </w:p>
        </w:tc>
        <w:tc>
          <w:tcPr>
            <w:tcW w:w="1701" w:type="dxa"/>
            <w:vAlign w:val="center"/>
          </w:tcPr>
          <w:p w14:paraId="7D213675">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工程测量</w:t>
            </w:r>
          </w:p>
        </w:tc>
        <w:tc>
          <w:tcPr>
            <w:tcW w:w="1701" w:type="dxa"/>
            <w:vAlign w:val="center"/>
          </w:tcPr>
          <w:p w14:paraId="1888C4D6">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2.8792</w:t>
            </w:r>
          </w:p>
        </w:tc>
        <w:tc>
          <w:tcPr>
            <w:tcW w:w="1701" w:type="dxa"/>
            <w:vAlign w:val="center"/>
          </w:tcPr>
          <w:p w14:paraId="58B82611">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2026-02-10</w:t>
            </w:r>
          </w:p>
        </w:tc>
        <w:tc>
          <w:tcPr>
            <w:tcW w:w="1701" w:type="dxa"/>
            <w:vAlign w:val="center"/>
          </w:tcPr>
          <w:p w14:paraId="5D4A1C89">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桃江县城市建设投资运营集团有限公司</w:t>
            </w:r>
          </w:p>
        </w:tc>
      </w:tr>
      <w:tr w14:paraId="03679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032A0BAE">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25</w:t>
            </w:r>
          </w:p>
        </w:tc>
        <w:tc>
          <w:tcPr>
            <w:tcW w:w="2268" w:type="dxa"/>
            <w:vAlign w:val="center"/>
          </w:tcPr>
          <w:p w14:paraId="1721ADF0">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天元区第二轮土地承包到期后再延长30年整镇试点工作技术服务项目</w:t>
            </w:r>
          </w:p>
        </w:tc>
        <w:tc>
          <w:tcPr>
            <w:tcW w:w="5813" w:type="dxa"/>
            <w:vAlign w:val="center"/>
          </w:tcPr>
          <w:p w14:paraId="4B511AB0">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雷打石镇耕地面积24621亩，园地面积16368.46亩，其他试点村三门镇湖田村耕地面积4364亩，园地面积921.86亩，群丰镇白莲社区耕地面积988亩，园地面积230.5，马家河街道金龙社区耕地面积1494亩，园地面积694.77亩，共计 49683.22亩。测绘服务。</w:t>
            </w:r>
          </w:p>
        </w:tc>
        <w:tc>
          <w:tcPr>
            <w:tcW w:w="1701" w:type="dxa"/>
            <w:vAlign w:val="center"/>
          </w:tcPr>
          <w:p w14:paraId="7C7BC8F0">
            <w:pPr>
              <w:jc w:val="center"/>
              <w:rPr>
                <w:rFonts w:hint="eastAsia" w:ascii="宋体" w:hAnsi="宋体" w:eastAsia="宋体" w:cs="宋体"/>
                <w:color w:val="auto"/>
                <w:sz w:val="21"/>
                <w:szCs w:val="21"/>
              </w:rPr>
            </w:pPr>
            <w:r>
              <w:rPr>
                <w:rFonts w:hint="default" w:ascii="宋体" w:hAnsi="宋体" w:eastAsia="宋体" w:cs="宋体"/>
                <w:color w:val="auto"/>
                <w:sz w:val="21"/>
                <w:szCs w:val="21"/>
                <w:lang w:val="en-US" w:eastAsia="zh-CN"/>
              </w:rPr>
              <w:t>界线与不动产测绘</w:t>
            </w:r>
          </w:p>
        </w:tc>
        <w:tc>
          <w:tcPr>
            <w:tcW w:w="1701" w:type="dxa"/>
            <w:vAlign w:val="center"/>
          </w:tcPr>
          <w:p w14:paraId="68864F2D">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28.8000</w:t>
            </w:r>
          </w:p>
        </w:tc>
        <w:tc>
          <w:tcPr>
            <w:tcW w:w="1701" w:type="dxa"/>
            <w:vAlign w:val="center"/>
          </w:tcPr>
          <w:p w14:paraId="7177D632">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2026-02-10</w:t>
            </w:r>
          </w:p>
        </w:tc>
        <w:tc>
          <w:tcPr>
            <w:tcW w:w="1701" w:type="dxa"/>
            <w:vAlign w:val="center"/>
          </w:tcPr>
          <w:p w14:paraId="6BD2DEAD">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株洲市天元区农业农村局</w:t>
            </w:r>
          </w:p>
        </w:tc>
      </w:tr>
      <w:tr w14:paraId="6A6CE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5010734D">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26</w:t>
            </w:r>
          </w:p>
        </w:tc>
        <w:tc>
          <w:tcPr>
            <w:tcW w:w="2268" w:type="dxa"/>
            <w:vAlign w:val="center"/>
          </w:tcPr>
          <w:p w14:paraId="764C265F">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益阳市桃江县沾溪镇九螺坊村高标准农田建设项目(二0二五年，投融资创新)勘测设计合同</w:t>
            </w:r>
          </w:p>
        </w:tc>
        <w:tc>
          <w:tcPr>
            <w:tcW w:w="5813" w:type="dxa"/>
            <w:vAlign w:val="center"/>
          </w:tcPr>
          <w:p w14:paraId="0DA7C1C0">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承担桃江县沾溪镇九螺坊村 1000 亩高标准农田勘察设计工作；包含建设现场勘测、初步设计、实施方案编制（含设计报告、预算书、图纸等）、变更设计、竣工上图入库等</w:t>
            </w:r>
          </w:p>
        </w:tc>
        <w:tc>
          <w:tcPr>
            <w:tcW w:w="1701" w:type="dxa"/>
            <w:vAlign w:val="center"/>
          </w:tcPr>
          <w:p w14:paraId="15D8593C">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7C9917DA">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10.0000</w:t>
            </w:r>
          </w:p>
        </w:tc>
        <w:tc>
          <w:tcPr>
            <w:tcW w:w="1701" w:type="dxa"/>
            <w:vAlign w:val="center"/>
          </w:tcPr>
          <w:p w14:paraId="44FC11CA">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2026-01-13</w:t>
            </w:r>
          </w:p>
        </w:tc>
        <w:tc>
          <w:tcPr>
            <w:tcW w:w="1701" w:type="dxa"/>
            <w:vAlign w:val="center"/>
          </w:tcPr>
          <w:p w14:paraId="13E7D91D">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沅江中联农科现代农业有限公司</w:t>
            </w:r>
          </w:p>
        </w:tc>
      </w:tr>
      <w:tr w14:paraId="1D7C9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00AAF9F2">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27</w:t>
            </w:r>
          </w:p>
        </w:tc>
        <w:tc>
          <w:tcPr>
            <w:tcW w:w="2268" w:type="dxa"/>
            <w:vAlign w:val="center"/>
          </w:tcPr>
          <w:p w14:paraId="79D8A6BA">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桑植县江垭水库粽叶产业就业扶持项目</w:t>
            </w:r>
          </w:p>
        </w:tc>
        <w:tc>
          <w:tcPr>
            <w:tcW w:w="5813" w:type="dxa"/>
            <w:vAlign w:val="center"/>
          </w:tcPr>
          <w:p w14:paraId="72934377">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担五道水镇、上河溪乡、人潮溪乡、马河口白族乡、芙蓉桥白族乡收购间及冻库，五道水镇岔角溪产业路，五道水镇7.5KM产业路，康华粽叶健康加工厂以及后续项目位置调整后的赤溪村粽健康加工厂、马河口白族乡收购间及冻库、芙蓉桥白族乡收购间及冻库的地块地形测量工作。</w:t>
            </w:r>
          </w:p>
        </w:tc>
        <w:tc>
          <w:tcPr>
            <w:tcW w:w="1701" w:type="dxa"/>
            <w:vAlign w:val="center"/>
          </w:tcPr>
          <w:p w14:paraId="4A5E91B8">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6FECF6A9">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52.9000</w:t>
            </w:r>
          </w:p>
        </w:tc>
        <w:tc>
          <w:tcPr>
            <w:tcW w:w="1701" w:type="dxa"/>
            <w:vAlign w:val="center"/>
          </w:tcPr>
          <w:p w14:paraId="77B2C454">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2026-01-10</w:t>
            </w:r>
          </w:p>
        </w:tc>
        <w:tc>
          <w:tcPr>
            <w:tcW w:w="1701" w:type="dxa"/>
            <w:vAlign w:val="center"/>
          </w:tcPr>
          <w:p w14:paraId="24B57494">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桑植县库区移民事务中心</w:t>
            </w:r>
          </w:p>
        </w:tc>
      </w:tr>
      <w:tr w14:paraId="12A0C0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03EB557C">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28</w:t>
            </w:r>
          </w:p>
        </w:tc>
        <w:tc>
          <w:tcPr>
            <w:tcW w:w="2268" w:type="dxa"/>
            <w:vAlign w:val="center"/>
          </w:tcPr>
          <w:p w14:paraId="7F2CCF96">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桃江县桃花江文旅综合开发项目概算、地形测量</w:t>
            </w:r>
          </w:p>
        </w:tc>
        <w:tc>
          <w:tcPr>
            <w:tcW w:w="5813" w:type="dxa"/>
            <w:vAlign w:val="center"/>
          </w:tcPr>
          <w:p w14:paraId="41EE8779">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完成花苞洲桥至增塘桥段河流两侧200米范围内的1：500地形图测量，3个关键节点的详细地形、植被、地貌的测量。该项目过程未发生安全生产事故，成果按照合同工期完成,并交付业主方。经检验,基本满足各类需要,符合规范要求。</w:t>
            </w:r>
          </w:p>
        </w:tc>
        <w:tc>
          <w:tcPr>
            <w:tcW w:w="1701" w:type="dxa"/>
            <w:vAlign w:val="center"/>
          </w:tcPr>
          <w:p w14:paraId="7D2E5C99">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274E333F">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24.8000</w:t>
            </w:r>
          </w:p>
        </w:tc>
        <w:tc>
          <w:tcPr>
            <w:tcW w:w="1701" w:type="dxa"/>
            <w:vAlign w:val="center"/>
          </w:tcPr>
          <w:p w14:paraId="118AA254">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2026-01-10</w:t>
            </w:r>
          </w:p>
        </w:tc>
        <w:tc>
          <w:tcPr>
            <w:tcW w:w="1701" w:type="dxa"/>
            <w:vAlign w:val="center"/>
          </w:tcPr>
          <w:p w14:paraId="449EF5FC">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桃江县城市建设投资运营集团有限公司</w:t>
            </w:r>
          </w:p>
        </w:tc>
      </w:tr>
      <w:tr w14:paraId="32BFD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5F484368">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29</w:t>
            </w:r>
          </w:p>
        </w:tc>
        <w:tc>
          <w:tcPr>
            <w:tcW w:w="2268" w:type="dxa"/>
            <w:vAlign w:val="center"/>
          </w:tcPr>
          <w:p w14:paraId="0A60C24F">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湖南工艺美术职业学院校区扩建工程校门入口广场至10#学生公寓段校园道路及边坡支护地勘、测绘、设计项目</w:t>
            </w:r>
          </w:p>
        </w:tc>
        <w:tc>
          <w:tcPr>
            <w:tcW w:w="5813" w:type="dxa"/>
            <w:vAlign w:val="center"/>
          </w:tcPr>
          <w:p w14:paraId="1351546E">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湖南工艺美术职业学院校区扩建工程校门入口广场至10#学生公寓段校园道路及边坡地形测绘</w:t>
            </w:r>
          </w:p>
        </w:tc>
        <w:tc>
          <w:tcPr>
            <w:tcW w:w="1701" w:type="dxa"/>
            <w:vAlign w:val="center"/>
          </w:tcPr>
          <w:p w14:paraId="56A7A229">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6500C4C1">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4.3380</w:t>
            </w:r>
          </w:p>
        </w:tc>
        <w:tc>
          <w:tcPr>
            <w:tcW w:w="1701" w:type="dxa"/>
            <w:vAlign w:val="center"/>
          </w:tcPr>
          <w:p w14:paraId="089ED8BC">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2025-12-30</w:t>
            </w:r>
          </w:p>
        </w:tc>
        <w:tc>
          <w:tcPr>
            <w:tcW w:w="1701" w:type="dxa"/>
            <w:vAlign w:val="center"/>
          </w:tcPr>
          <w:p w14:paraId="6BEEBFFF">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湖南工艺美术职业学院</w:t>
            </w:r>
          </w:p>
        </w:tc>
      </w:tr>
      <w:tr w14:paraId="3AD41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5BA8F550">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30</w:t>
            </w:r>
          </w:p>
        </w:tc>
        <w:tc>
          <w:tcPr>
            <w:tcW w:w="2268" w:type="dxa"/>
            <w:vAlign w:val="center"/>
          </w:tcPr>
          <w:p w14:paraId="377A0963">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醴陵市西山美墅西侧挡墙项目测绘服务</w:t>
            </w:r>
          </w:p>
        </w:tc>
        <w:tc>
          <w:tcPr>
            <w:tcW w:w="5813" w:type="dxa"/>
            <w:vAlign w:val="center"/>
          </w:tcPr>
          <w:p w14:paraId="27659A87">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本次工程为醴陵市西山美墅西侧挡墙测绘服务，各监测点及控制点埋设、地形图测绘等任务。</w:t>
            </w:r>
          </w:p>
        </w:tc>
        <w:tc>
          <w:tcPr>
            <w:tcW w:w="1701" w:type="dxa"/>
            <w:vAlign w:val="center"/>
          </w:tcPr>
          <w:p w14:paraId="074E0A3C">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6A8BD0D5">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3.5047</w:t>
            </w:r>
          </w:p>
        </w:tc>
        <w:tc>
          <w:tcPr>
            <w:tcW w:w="1701" w:type="dxa"/>
            <w:vAlign w:val="center"/>
          </w:tcPr>
          <w:p w14:paraId="1992DAFA">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2025-12-30</w:t>
            </w:r>
          </w:p>
        </w:tc>
        <w:tc>
          <w:tcPr>
            <w:tcW w:w="1701" w:type="dxa"/>
            <w:vAlign w:val="center"/>
          </w:tcPr>
          <w:p w14:paraId="3855ABAE">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醴陵市仙岳山街道办事处</w:t>
            </w:r>
          </w:p>
        </w:tc>
      </w:tr>
      <w:tr w14:paraId="05397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66B5FDC2">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31</w:t>
            </w:r>
          </w:p>
        </w:tc>
        <w:tc>
          <w:tcPr>
            <w:tcW w:w="2268" w:type="dxa"/>
            <w:vAlign w:val="center"/>
          </w:tcPr>
          <w:p w14:paraId="192A425D">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220KV星芙、鼎黎高压线杆线改迁架空方案路径实景图航拍项目</w:t>
            </w:r>
          </w:p>
        </w:tc>
        <w:tc>
          <w:tcPr>
            <w:tcW w:w="5813" w:type="dxa"/>
            <w:vAlign w:val="center"/>
          </w:tcPr>
          <w:p w14:paraId="3365A267">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长农路及滨河路风光带进行无人机实景航拍，路径总长约18公里</w:t>
            </w:r>
          </w:p>
        </w:tc>
        <w:tc>
          <w:tcPr>
            <w:tcW w:w="1701" w:type="dxa"/>
            <w:vAlign w:val="center"/>
          </w:tcPr>
          <w:p w14:paraId="3B2E1489">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测绘航空摄影</w:t>
            </w:r>
          </w:p>
        </w:tc>
        <w:tc>
          <w:tcPr>
            <w:tcW w:w="1701" w:type="dxa"/>
            <w:vAlign w:val="center"/>
          </w:tcPr>
          <w:p w14:paraId="342E1A6A">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14.3000</w:t>
            </w:r>
          </w:p>
        </w:tc>
        <w:tc>
          <w:tcPr>
            <w:tcW w:w="1701" w:type="dxa"/>
            <w:vAlign w:val="center"/>
          </w:tcPr>
          <w:p w14:paraId="4A519B23">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2025-12-29</w:t>
            </w:r>
          </w:p>
        </w:tc>
        <w:tc>
          <w:tcPr>
            <w:tcW w:w="1701" w:type="dxa"/>
            <w:vAlign w:val="center"/>
          </w:tcPr>
          <w:p w14:paraId="7FC7AEB6">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长沙市芙蓉城市建设投资集团有限公司</w:t>
            </w:r>
          </w:p>
        </w:tc>
      </w:tr>
      <w:tr w14:paraId="25B17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4B5A6CC4">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32</w:t>
            </w:r>
          </w:p>
        </w:tc>
        <w:tc>
          <w:tcPr>
            <w:tcW w:w="2268" w:type="dxa"/>
            <w:vAlign w:val="center"/>
          </w:tcPr>
          <w:p w14:paraId="5C4213C9">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益阳市集中式饮用水水源地勘界定标和构筑物调查市级检查项目</w:t>
            </w:r>
          </w:p>
        </w:tc>
        <w:tc>
          <w:tcPr>
            <w:tcW w:w="5813" w:type="dxa"/>
            <w:vAlign w:val="center"/>
          </w:tcPr>
          <w:p w14:paraId="0B603387">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益阳市范围内所有抽查的水源地抽查</w:t>
            </w:r>
          </w:p>
        </w:tc>
        <w:tc>
          <w:tcPr>
            <w:tcW w:w="1701" w:type="dxa"/>
            <w:vAlign w:val="center"/>
          </w:tcPr>
          <w:p w14:paraId="63375FFE">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5936871D">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13.5000</w:t>
            </w:r>
          </w:p>
        </w:tc>
        <w:tc>
          <w:tcPr>
            <w:tcW w:w="1701" w:type="dxa"/>
            <w:vAlign w:val="center"/>
          </w:tcPr>
          <w:p w14:paraId="6BDCF074">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2025-12-29</w:t>
            </w:r>
          </w:p>
        </w:tc>
        <w:tc>
          <w:tcPr>
            <w:tcW w:w="1701" w:type="dxa"/>
            <w:vAlign w:val="center"/>
          </w:tcPr>
          <w:p w14:paraId="3D76FD80">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益阳市生态环境局</w:t>
            </w:r>
          </w:p>
        </w:tc>
      </w:tr>
      <w:tr w14:paraId="4C2A7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143030EF">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33</w:t>
            </w:r>
          </w:p>
        </w:tc>
        <w:tc>
          <w:tcPr>
            <w:tcW w:w="2268" w:type="dxa"/>
            <w:vAlign w:val="center"/>
          </w:tcPr>
          <w:p w14:paraId="55983A0B">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大通湖流域南县农田面源生态拦截工程地形图测绘</w:t>
            </w:r>
          </w:p>
        </w:tc>
        <w:tc>
          <w:tcPr>
            <w:tcW w:w="5813" w:type="dxa"/>
            <w:vAlign w:val="center"/>
          </w:tcPr>
          <w:p w14:paraId="2374A7A4">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南县青树嘴镇屋后排渠及农田沟(起于八一电排渠，止于乌沙渠)和乌嘴乡屋后排渠及农田沟(起于乌沙渠，止于红旗渠)范围内的地形图测绘，起点和终点向外延伸10m，屋后排渠岸坡顶往外延伸10m，农田沟坡顶往外延伸 5m。每条农田沟提供一个测量断面图，屋后排渠每间隔200m提供一个渠道测量断面，斑块湿地断面提供湿地水面线、湿地淤泥面、淤泥厚度。测绘成果达到1:500地形图测绘精度要求。</w:t>
            </w:r>
          </w:p>
        </w:tc>
        <w:tc>
          <w:tcPr>
            <w:tcW w:w="1701" w:type="dxa"/>
            <w:vAlign w:val="center"/>
          </w:tcPr>
          <w:p w14:paraId="1B72A0E8">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64162886">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7.0000</w:t>
            </w:r>
          </w:p>
        </w:tc>
        <w:tc>
          <w:tcPr>
            <w:tcW w:w="1701" w:type="dxa"/>
            <w:vAlign w:val="center"/>
          </w:tcPr>
          <w:p w14:paraId="27FB12E0">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2025-12-16</w:t>
            </w:r>
          </w:p>
        </w:tc>
        <w:tc>
          <w:tcPr>
            <w:tcW w:w="1701" w:type="dxa"/>
            <w:vAlign w:val="center"/>
          </w:tcPr>
          <w:p w14:paraId="46B8DDF6">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益阳市生态环境局南县分局</w:t>
            </w:r>
          </w:p>
        </w:tc>
      </w:tr>
      <w:tr w14:paraId="54835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7A056CB9">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34</w:t>
            </w:r>
          </w:p>
        </w:tc>
        <w:tc>
          <w:tcPr>
            <w:tcW w:w="2268" w:type="dxa"/>
            <w:vAlign w:val="center"/>
          </w:tcPr>
          <w:p w14:paraId="3DC0D411">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江夏区2025年度梁子湖风景区梁湖村高标准农田建设项目勘测设计</w:t>
            </w:r>
          </w:p>
        </w:tc>
        <w:tc>
          <w:tcPr>
            <w:tcW w:w="5813" w:type="dxa"/>
            <w:vAlign w:val="center"/>
          </w:tcPr>
          <w:p w14:paraId="0E532DFF">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江夏区梁子湖风景区的梁湖村和远景村测量工作，项目规模2400亩。</w:t>
            </w:r>
          </w:p>
        </w:tc>
        <w:tc>
          <w:tcPr>
            <w:tcW w:w="1701" w:type="dxa"/>
            <w:vAlign w:val="center"/>
          </w:tcPr>
          <w:p w14:paraId="7F35681A">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6FD9DCBB">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38.2800</w:t>
            </w:r>
          </w:p>
        </w:tc>
        <w:tc>
          <w:tcPr>
            <w:tcW w:w="1701" w:type="dxa"/>
            <w:vAlign w:val="center"/>
          </w:tcPr>
          <w:p w14:paraId="6BD32AE8">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2025-11-25</w:t>
            </w:r>
          </w:p>
        </w:tc>
        <w:tc>
          <w:tcPr>
            <w:tcW w:w="1701" w:type="dxa"/>
            <w:vAlign w:val="center"/>
          </w:tcPr>
          <w:p w14:paraId="3BE885D7">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武汉市江夏区农业农村局</w:t>
            </w:r>
          </w:p>
        </w:tc>
      </w:tr>
      <w:tr w14:paraId="3A803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22C1AA2E">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35</w:t>
            </w:r>
          </w:p>
        </w:tc>
        <w:tc>
          <w:tcPr>
            <w:tcW w:w="2268" w:type="dxa"/>
            <w:vAlign w:val="center"/>
          </w:tcPr>
          <w:p w14:paraId="6025E892">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安化县集中式饮用水水源地勘界定标和构筑物调查</w:t>
            </w:r>
          </w:p>
        </w:tc>
        <w:tc>
          <w:tcPr>
            <w:tcW w:w="5813" w:type="dxa"/>
            <w:vAlign w:val="center"/>
          </w:tcPr>
          <w:p w14:paraId="40C428CC">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安化县县域范围内县级以上、千吨万人、乡镇千人、农村千人四个类型所有水源地的勘界定标和构筑物的调查。</w:t>
            </w:r>
          </w:p>
        </w:tc>
        <w:tc>
          <w:tcPr>
            <w:tcW w:w="1701" w:type="dxa"/>
            <w:vAlign w:val="center"/>
          </w:tcPr>
          <w:p w14:paraId="54DF4601">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5AE79EF1">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25.0000</w:t>
            </w:r>
          </w:p>
        </w:tc>
        <w:tc>
          <w:tcPr>
            <w:tcW w:w="1701" w:type="dxa"/>
            <w:vAlign w:val="center"/>
          </w:tcPr>
          <w:p w14:paraId="347FF145">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2025-11-06</w:t>
            </w:r>
          </w:p>
        </w:tc>
        <w:tc>
          <w:tcPr>
            <w:tcW w:w="1701" w:type="dxa"/>
            <w:vAlign w:val="center"/>
          </w:tcPr>
          <w:p w14:paraId="33FFD865">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益阳市生态环境局安化分局</w:t>
            </w:r>
          </w:p>
        </w:tc>
      </w:tr>
      <w:tr w14:paraId="53FBA9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7643B7B4">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36</w:t>
            </w:r>
          </w:p>
        </w:tc>
        <w:tc>
          <w:tcPr>
            <w:tcW w:w="2268" w:type="dxa"/>
            <w:vAlign w:val="center"/>
          </w:tcPr>
          <w:p w14:paraId="3DB02E5B">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大通湖中心城区一河两岸综合整治 PPP 项目绿化带土石方测量</w:t>
            </w:r>
          </w:p>
        </w:tc>
        <w:tc>
          <w:tcPr>
            <w:tcW w:w="5813" w:type="dxa"/>
            <w:vAlign w:val="center"/>
          </w:tcPr>
          <w:p w14:paraId="1FEDD94B">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大通湖中心城区一河两岸综合整治PPP项目绿化带土石方测量，并上交成果。</w:t>
            </w:r>
          </w:p>
        </w:tc>
        <w:tc>
          <w:tcPr>
            <w:tcW w:w="1701" w:type="dxa"/>
            <w:vAlign w:val="center"/>
          </w:tcPr>
          <w:p w14:paraId="4169240A">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5066EB69">
            <w:pPr>
              <w:jc w:val="center"/>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4.00</w:t>
            </w:r>
            <w:r>
              <w:rPr>
                <w:rFonts w:hint="eastAsia" w:ascii="宋体" w:hAnsi="宋体" w:eastAsia="宋体" w:cs="宋体"/>
                <w:color w:val="auto"/>
                <w:sz w:val="21"/>
                <w:szCs w:val="21"/>
                <w:lang w:val="en-US" w:eastAsia="zh-CN"/>
              </w:rPr>
              <w:t>14</w:t>
            </w:r>
          </w:p>
        </w:tc>
        <w:tc>
          <w:tcPr>
            <w:tcW w:w="1701" w:type="dxa"/>
            <w:vAlign w:val="center"/>
          </w:tcPr>
          <w:p w14:paraId="39BEC55A">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2025-11-05</w:t>
            </w:r>
          </w:p>
        </w:tc>
        <w:tc>
          <w:tcPr>
            <w:tcW w:w="1701" w:type="dxa"/>
            <w:vAlign w:val="center"/>
          </w:tcPr>
          <w:p w14:paraId="6E1AB6A6">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大通湖生态建设投资有限公司</w:t>
            </w:r>
          </w:p>
        </w:tc>
      </w:tr>
      <w:tr w14:paraId="7E231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79B47008">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37</w:t>
            </w:r>
          </w:p>
        </w:tc>
        <w:tc>
          <w:tcPr>
            <w:tcW w:w="2268" w:type="dxa"/>
            <w:vAlign w:val="center"/>
          </w:tcPr>
          <w:p w14:paraId="765459EB">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东安矿新建宿舍楼项目岩土工程详细勘察</w:t>
            </w:r>
          </w:p>
        </w:tc>
        <w:tc>
          <w:tcPr>
            <w:tcW w:w="5813" w:type="dxa"/>
            <w:vAlign w:val="center"/>
          </w:tcPr>
          <w:p w14:paraId="4FF4440D">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东安矿新建宿舍楼地形图测绘 7600 平米（含防空洞测绘）。</w:t>
            </w:r>
          </w:p>
        </w:tc>
        <w:tc>
          <w:tcPr>
            <w:tcW w:w="1701" w:type="dxa"/>
            <w:vAlign w:val="center"/>
          </w:tcPr>
          <w:p w14:paraId="49D2A649">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1F45C5D4">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1.5000</w:t>
            </w:r>
          </w:p>
        </w:tc>
        <w:tc>
          <w:tcPr>
            <w:tcW w:w="1701" w:type="dxa"/>
            <w:vAlign w:val="center"/>
          </w:tcPr>
          <w:p w14:paraId="64EB6491">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2025-11-05</w:t>
            </w:r>
          </w:p>
        </w:tc>
        <w:tc>
          <w:tcPr>
            <w:tcW w:w="1701" w:type="dxa"/>
            <w:vAlign w:val="center"/>
          </w:tcPr>
          <w:p w14:paraId="4637E5F6">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湘潭钢铁集团有限公司</w:t>
            </w:r>
          </w:p>
        </w:tc>
      </w:tr>
      <w:tr w14:paraId="61E2F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455D2B03">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38</w:t>
            </w:r>
          </w:p>
        </w:tc>
        <w:tc>
          <w:tcPr>
            <w:tcW w:w="2268" w:type="dxa"/>
            <w:vAlign w:val="center"/>
          </w:tcPr>
          <w:p w14:paraId="58BA5BFC">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科技大厦职工食堂报建测绘</w:t>
            </w:r>
          </w:p>
        </w:tc>
        <w:tc>
          <w:tcPr>
            <w:tcW w:w="5813" w:type="dxa"/>
            <w:vAlign w:val="center"/>
          </w:tcPr>
          <w:p w14:paraId="08685D63">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湖南省生产力促进中心食堂报建测绘工作。</w:t>
            </w:r>
          </w:p>
        </w:tc>
        <w:tc>
          <w:tcPr>
            <w:tcW w:w="1701" w:type="dxa"/>
            <w:vAlign w:val="center"/>
          </w:tcPr>
          <w:p w14:paraId="2DE1D05C">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08DD9E51">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4.8600</w:t>
            </w:r>
          </w:p>
        </w:tc>
        <w:tc>
          <w:tcPr>
            <w:tcW w:w="1701" w:type="dxa"/>
            <w:vAlign w:val="center"/>
          </w:tcPr>
          <w:p w14:paraId="5EC0BE13">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2025-11-04</w:t>
            </w:r>
          </w:p>
        </w:tc>
        <w:tc>
          <w:tcPr>
            <w:tcW w:w="1701" w:type="dxa"/>
            <w:vAlign w:val="center"/>
          </w:tcPr>
          <w:p w14:paraId="15544F7F">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湖南省生产力促进中心</w:t>
            </w:r>
          </w:p>
        </w:tc>
      </w:tr>
      <w:tr w14:paraId="26B3A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0AE58C4C">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39</w:t>
            </w:r>
          </w:p>
        </w:tc>
        <w:tc>
          <w:tcPr>
            <w:tcW w:w="2268" w:type="dxa"/>
            <w:vAlign w:val="center"/>
          </w:tcPr>
          <w:p w14:paraId="1C242193">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南县集中式饮用水水源地勘界定标</w:t>
            </w:r>
          </w:p>
        </w:tc>
        <w:tc>
          <w:tcPr>
            <w:tcW w:w="5813" w:type="dxa"/>
            <w:vAlign w:val="center"/>
          </w:tcPr>
          <w:p w14:paraId="73B9E20C">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南县县域范围内共28个水源地的勘界定标</w:t>
            </w:r>
          </w:p>
        </w:tc>
        <w:tc>
          <w:tcPr>
            <w:tcW w:w="1701" w:type="dxa"/>
            <w:vAlign w:val="center"/>
          </w:tcPr>
          <w:p w14:paraId="12F72B31">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458AD285">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18.0000</w:t>
            </w:r>
          </w:p>
        </w:tc>
        <w:tc>
          <w:tcPr>
            <w:tcW w:w="1701" w:type="dxa"/>
            <w:vAlign w:val="center"/>
          </w:tcPr>
          <w:p w14:paraId="2E596EE2">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2025-10-27</w:t>
            </w:r>
          </w:p>
        </w:tc>
        <w:tc>
          <w:tcPr>
            <w:tcW w:w="1701" w:type="dxa"/>
            <w:vAlign w:val="center"/>
          </w:tcPr>
          <w:p w14:paraId="175400FA">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益阳市生态环境局南县分局</w:t>
            </w:r>
          </w:p>
        </w:tc>
      </w:tr>
      <w:tr w14:paraId="57EFE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5F843A48">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40</w:t>
            </w:r>
          </w:p>
        </w:tc>
        <w:tc>
          <w:tcPr>
            <w:tcW w:w="2268" w:type="dxa"/>
            <w:vAlign w:val="center"/>
          </w:tcPr>
          <w:p w14:paraId="32FD0B97">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江永县园地、未确权耕地的补充调查技术服务采购项目(第二包)</w:t>
            </w:r>
          </w:p>
        </w:tc>
        <w:tc>
          <w:tcPr>
            <w:tcW w:w="5813" w:type="dxa"/>
            <w:vAlign w:val="center"/>
          </w:tcPr>
          <w:p w14:paraId="7D56DFDA">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服务乡镇:上江圩镇、松柏瑶族乡、千家峒瑶族乡。利用2023年度变更最新数据成果土地利用现状(DLTB)提取集体所有耕地、园地地类图斑，套合林权数据，并利用已经确权的矢量DK进行比对，做相应的缓冲处理、碎图斑处理等优化操作后，形成基础的未确权耕地和待确权的园地原始图斑成果。</w:t>
            </w:r>
          </w:p>
        </w:tc>
        <w:tc>
          <w:tcPr>
            <w:tcW w:w="1701" w:type="dxa"/>
            <w:vAlign w:val="center"/>
          </w:tcPr>
          <w:p w14:paraId="5DFBD1C1">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界线与不动产测绘</w:t>
            </w:r>
          </w:p>
        </w:tc>
        <w:tc>
          <w:tcPr>
            <w:tcW w:w="1701" w:type="dxa"/>
            <w:vAlign w:val="center"/>
          </w:tcPr>
          <w:p w14:paraId="66EE4917">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36.9500</w:t>
            </w:r>
          </w:p>
        </w:tc>
        <w:tc>
          <w:tcPr>
            <w:tcW w:w="1701" w:type="dxa"/>
            <w:vAlign w:val="center"/>
          </w:tcPr>
          <w:p w14:paraId="557D09F7">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2025-10-15</w:t>
            </w:r>
          </w:p>
        </w:tc>
        <w:tc>
          <w:tcPr>
            <w:tcW w:w="1701" w:type="dxa"/>
            <w:vAlign w:val="center"/>
          </w:tcPr>
          <w:p w14:paraId="03A48415">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江永县农村经营服务站</w:t>
            </w:r>
          </w:p>
        </w:tc>
      </w:tr>
      <w:tr w14:paraId="5EB71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1C0B0279">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41</w:t>
            </w:r>
          </w:p>
        </w:tc>
        <w:tc>
          <w:tcPr>
            <w:tcW w:w="2268" w:type="dxa"/>
            <w:vAlign w:val="center"/>
          </w:tcPr>
          <w:p w14:paraId="493E8994">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长沙市望城区2025年城中村整治提升及配套基础设施改造项目地形测量服务</w:t>
            </w:r>
          </w:p>
        </w:tc>
        <w:tc>
          <w:tcPr>
            <w:tcW w:w="5813" w:type="dxa"/>
            <w:vAlign w:val="center"/>
          </w:tcPr>
          <w:p w14:paraId="03B7191E">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杨家围小区、燕坡重建地、莲湖塘重建地、喻家坡安置小区、湖塘安置小区、颜家巷子安置小区、白石重建地、雨潭岭安置区、沙田重建地、星月小区、七峰花园、郭亮村安置小区、华阳化工安置小区、靖港镇众兴社区集中居住小区共14个小区，测量包括1:500地形图测绘、控制点测量、地下雨污水管道管径、标高和绿化树木、电杆、消防栓等位置等其他测量，总测量面积约为1209.76亩。</w:t>
            </w:r>
          </w:p>
        </w:tc>
        <w:tc>
          <w:tcPr>
            <w:tcW w:w="1701" w:type="dxa"/>
            <w:vAlign w:val="center"/>
          </w:tcPr>
          <w:p w14:paraId="79C9E638">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11D33829">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21.5000</w:t>
            </w:r>
          </w:p>
        </w:tc>
        <w:tc>
          <w:tcPr>
            <w:tcW w:w="1701" w:type="dxa"/>
            <w:vAlign w:val="center"/>
          </w:tcPr>
          <w:p w14:paraId="605FC741">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2025-10-15</w:t>
            </w:r>
          </w:p>
        </w:tc>
        <w:tc>
          <w:tcPr>
            <w:tcW w:w="1701" w:type="dxa"/>
            <w:vAlign w:val="center"/>
          </w:tcPr>
          <w:p w14:paraId="037B5A39">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长沙市望城区住房保障服务中心</w:t>
            </w:r>
          </w:p>
        </w:tc>
      </w:tr>
      <w:tr w14:paraId="72237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1366986D">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42</w:t>
            </w:r>
          </w:p>
        </w:tc>
        <w:tc>
          <w:tcPr>
            <w:tcW w:w="2268" w:type="dxa"/>
            <w:vAlign w:val="center"/>
          </w:tcPr>
          <w:p w14:paraId="4AF4FCB0">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马家冲路(工人巷-赤黄路)段道路工程项目可研、勘察、测量及设计</w:t>
            </w:r>
          </w:p>
        </w:tc>
        <w:tc>
          <w:tcPr>
            <w:tcW w:w="5813" w:type="dxa"/>
            <w:vAlign w:val="center"/>
          </w:tcPr>
          <w:p w14:paraId="6E245D17">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马家冲路(工人巷-赤黄路)段道路地形测量。</w:t>
            </w:r>
          </w:p>
        </w:tc>
        <w:tc>
          <w:tcPr>
            <w:tcW w:w="1701" w:type="dxa"/>
            <w:vAlign w:val="center"/>
          </w:tcPr>
          <w:p w14:paraId="29A6C2E8">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3AF8918D">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2.7645</w:t>
            </w:r>
          </w:p>
        </w:tc>
        <w:tc>
          <w:tcPr>
            <w:tcW w:w="1701" w:type="dxa"/>
            <w:vAlign w:val="center"/>
          </w:tcPr>
          <w:p w14:paraId="38A6DDC7">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2025-09-30</w:t>
            </w:r>
          </w:p>
        </w:tc>
        <w:tc>
          <w:tcPr>
            <w:tcW w:w="1701" w:type="dxa"/>
            <w:vAlign w:val="center"/>
          </w:tcPr>
          <w:p w14:paraId="0601621B">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长沙市公共工程建设中心</w:t>
            </w:r>
          </w:p>
        </w:tc>
      </w:tr>
      <w:tr w14:paraId="2234C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08C43E5C">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43</w:t>
            </w:r>
          </w:p>
        </w:tc>
        <w:tc>
          <w:tcPr>
            <w:tcW w:w="2268" w:type="dxa"/>
            <w:vAlign w:val="center"/>
          </w:tcPr>
          <w:p w14:paraId="43D737F3">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湖南第一师范学院东方红校区三角地带地用地红线范围及周边现状地形测量工程</w:t>
            </w:r>
          </w:p>
        </w:tc>
        <w:tc>
          <w:tcPr>
            <w:tcW w:w="5813" w:type="dxa"/>
            <w:vAlign w:val="center"/>
          </w:tcPr>
          <w:p w14:paraId="4A9EA76B">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湖南第一师范学院东方红校区三角地带地用地红线范围及周边现状地形测量。</w:t>
            </w:r>
          </w:p>
        </w:tc>
        <w:tc>
          <w:tcPr>
            <w:tcW w:w="1701" w:type="dxa"/>
            <w:vAlign w:val="center"/>
          </w:tcPr>
          <w:p w14:paraId="1A1855F8">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2C1E8915">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1.3000</w:t>
            </w:r>
          </w:p>
        </w:tc>
        <w:tc>
          <w:tcPr>
            <w:tcW w:w="1701" w:type="dxa"/>
            <w:vAlign w:val="center"/>
          </w:tcPr>
          <w:p w14:paraId="2F75AA2F">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2025-08-20</w:t>
            </w:r>
          </w:p>
        </w:tc>
        <w:tc>
          <w:tcPr>
            <w:tcW w:w="1701" w:type="dxa"/>
            <w:vAlign w:val="center"/>
          </w:tcPr>
          <w:p w14:paraId="06598C20">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湖南第一师范学院</w:t>
            </w:r>
          </w:p>
        </w:tc>
      </w:tr>
      <w:tr w14:paraId="19D25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4E356381">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44</w:t>
            </w:r>
          </w:p>
        </w:tc>
        <w:tc>
          <w:tcPr>
            <w:tcW w:w="2268" w:type="dxa"/>
            <w:vAlign w:val="center"/>
          </w:tcPr>
          <w:p w14:paraId="056B60A1">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城院西苑区配套基础设施建设项目用地红线和道路放样</w:t>
            </w:r>
          </w:p>
        </w:tc>
        <w:tc>
          <w:tcPr>
            <w:tcW w:w="5813" w:type="dxa"/>
            <w:vAlign w:val="center"/>
          </w:tcPr>
          <w:p w14:paraId="365E7CA6">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湖南城市学院西苑区配套基础设施建设项目用地红线和道路放样工作。</w:t>
            </w:r>
          </w:p>
        </w:tc>
        <w:tc>
          <w:tcPr>
            <w:tcW w:w="1701" w:type="dxa"/>
            <w:vAlign w:val="center"/>
          </w:tcPr>
          <w:p w14:paraId="72ECA9E5">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1F7583D8">
            <w:pPr>
              <w:jc w:val="center"/>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11.7</w:t>
            </w:r>
            <w:r>
              <w:rPr>
                <w:rFonts w:hint="eastAsia" w:ascii="宋体" w:hAnsi="宋体" w:eastAsia="宋体" w:cs="宋体"/>
                <w:color w:val="auto"/>
                <w:sz w:val="21"/>
                <w:szCs w:val="21"/>
                <w:lang w:val="en-US" w:eastAsia="zh-CN"/>
              </w:rPr>
              <w:t>990</w:t>
            </w:r>
          </w:p>
        </w:tc>
        <w:tc>
          <w:tcPr>
            <w:tcW w:w="1701" w:type="dxa"/>
            <w:vAlign w:val="center"/>
          </w:tcPr>
          <w:p w14:paraId="361A2B27">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2025-07-28</w:t>
            </w:r>
          </w:p>
        </w:tc>
        <w:tc>
          <w:tcPr>
            <w:tcW w:w="1701" w:type="dxa"/>
            <w:vAlign w:val="center"/>
          </w:tcPr>
          <w:p w14:paraId="6ACD0C47">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湖南城市学院</w:t>
            </w:r>
          </w:p>
        </w:tc>
      </w:tr>
      <w:tr w14:paraId="417AF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3378050E">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45</w:t>
            </w:r>
          </w:p>
        </w:tc>
        <w:tc>
          <w:tcPr>
            <w:tcW w:w="2268" w:type="dxa"/>
            <w:vAlign w:val="center"/>
          </w:tcPr>
          <w:p w14:paraId="6E5426EA">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湘阴县城区停车位、停车场测量布局专项规划</w:t>
            </w:r>
          </w:p>
        </w:tc>
        <w:tc>
          <w:tcPr>
            <w:tcW w:w="5813" w:type="dxa"/>
            <w:vAlign w:val="center"/>
          </w:tcPr>
          <w:p w14:paraId="0A877BE0">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湘阴县城区路侧停车位测量、停车位与停车场布局规划。</w:t>
            </w:r>
          </w:p>
        </w:tc>
        <w:tc>
          <w:tcPr>
            <w:tcW w:w="1701" w:type="dxa"/>
            <w:vAlign w:val="center"/>
          </w:tcPr>
          <w:p w14:paraId="16708A25">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760D763F">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13.0000</w:t>
            </w:r>
          </w:p>
        </w:tc>
        <w:tc>
          <w:tcPr>
            <w:tcW w:w="1701" w:type="dxa"/>
            <w:vAlign w:val="center"/>
          </w:tcPr>
          <w:p w14:paraId="71006D34">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2025-07-15</w:t>
            </w:r>
          </w:p>
        </w:tc>
        <w:tc>
          <w:tcPr>
            <w:tcW w:w="1701" w:type="dxa"/>
            <w:vAlign w:val="center"/>
          </w:tcPr>
          <w:p w14:paraId="2D53AEB3">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湘阴县城市发展集团有限公司</w:t>
            </w:r>
          </w:p>
        </w:tc>
      </w:tr>
      <w:tr w14:paraId="5345C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22759B64">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46</w:t>
            </w:r>
          </w:p>
        </w:tc>
        <w:tc>
          <w:tcPr>
            <w:tcW w:w="2268" w:type="dxa"/>
            <w:vAlign w:val="center"/>
          </w:tcPr>
          <w:p w14:paraId="17590264">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桃源县六合幸福里住宅小区竣工测绘项目</w:t>
            </w:r>
          </w:p>
        </w:tc>
        <w:tc>
          <w:tcPr>
            <w:tcW w:w="5813" w:type="dxa"/>
            <w:vAlign w:val="center"/>
          </w:tcPr>
          <w:p w14:paraId="4BE265AA">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桃源县六合幸福里住宅小区1：500竣工平面图测量，住宅共15幢、商业共10幢、售楼部1幢、幼儿园1幢、物业用房1幢的房产测量工作。</w:t>
            </w:r>
          </w:p>
        </w:tc>
        <w:tc>
          <w:tcPr>
            <w:tcW w:w="1701" w:type="dxa"/>
            <w:vAlign w:val="center"/>
          </w:tcPr>
          <w:p w14:paraId="44F6484A">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42FB5874">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8.8000</w:t>
            </w:r>
          </w:p>
        </w:tc>
        <w:tc>
          <w:tcPr>
            <w:tcW w:w="1701" w:type="dxa"/>
            <w:vAlign w:val="center"/>
          </w:tcPr>
          <w:p w14:paraId="76819739">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2025-06-30</w:t>
            </w:r>
          </w:p>
        </w:tc>
        <w:tc>
          <w:tcPr>
            <w:tcW w:w="1701" w:type="dxa"/>
            <w:vAlign w:val="center"/>
          </w:tcPr>
          <w:p w14:paraId="383E09D4">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桃源县城市管理和综合执法局</w:t>
            </w:r>
          </w:p>
        </w:tc>
      </w:tr>
      <w:tr w14:paraId="66CE1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458074BC">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47</w:t>
            </w:r>
          </w:p>
        </w:tc>
        <w:tc>
          <w:tcPr>
            <w:tcW w:w="2268" w:type="dxa"/>
            <w:vAlign w:val="center"/>
          </w:tcPr>
          <w:p w14:paraId="09FD95E6">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湘潭大学整体校园地形测量项目</w:t>
            </w:r>
          </w:p>
        </w:tc>
        <w:tc>
          <w:tcPr>
            <w:tcW w:w="5813" w:type="dxa"/>
            <w:vAlign w:val="center"/>
          </w:tcPr>
          <w:p w14:paraId="107509DA">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(1)对湘潭大学整体校园(约2750亩)进行地形测量，并提交1:500的地形测量图。</w:t>
            </w:r>
          </w:p>
          <w:p w14:paraId="559BE7B4">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(2)提交的地形测量图要求使用2000国家大地坐标系，并且能够满足湘潭市自然资源和规划局的审核使用要求</w:t>
            </w:r>
          </w:p>
        </w:tc>
        <w:tc>
          <w:tcPr>
            <w:tcW w:w="1701" w:type="dxa"/>
            <w:vAlign w:val="center"/>
          </w:tcPr>
          <w:p w14:paraId="133465FD">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3822FD54">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10.9800</w:t>
            </w:r>
          </w:p>
        </w:tc>
        <w:tc>
          <w:tcPr>
            <w:tcW w:w="1701" w:type="dxa"/>
            <w:vAlign w:val="center"/>
          </w:tcPr>
          <w:p w14:paraId="3AB6FE19">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2025-06-06</w:t>
            </w:r>
          </w:p>
        </w:tc>
        <w:tc>
          <w:tcPr>
            <w:tcW w:w="1701" w:type="dxa"/>
            <w:vAlign w:val="center"/>
          </w:tcPr>
          <w:p w14:paraId="58B9CA57">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湘潭大学</w:t>
            </w:r>
          </w:p>
        </w:tc>
      </w:tr>
      <w:tr w14:paraId="1A6D50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1BF31434">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48</w:t>
            </w:r>
          </w:p>
        </w:tc>
        <w:tc>
          <w:tcPr>
            <w:tcW w:w="2268" w:type="dxa"/>
            <w:vAlign w:val="center"/>
          </w:tcPr>
          <w:p w14:paraId="543035E8">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长沙县第六中学扩建地形测量项目</w:t>
            </w:r>
          </w:p>
        </w:tc>
        <w:tc>
          <w:tcPr>
            <w:tcW w:w="5813" w:type="dxa"/>
            <w:vAlign w:val="center"/>
          </w:tcPr>
          <w:p w14:paraId="0A16A6D4">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长沙县第六中学校区内约100亩地形测量、图根点控制测量、碎部测量、数据编辑、检查校核、城管资料整理与提交等工作。</w:t>
            </w:r>
          </w:p>
        </w:tc>
        <w:tc>
          <w:tcPr>
            <w:tcW w:w="1701" w:type="dxa"/>
            <w:vAlign w:val="center"/>
          </w:tcPr>
          <w:p w14:paraId="7B701792">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686F8B25">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8.8000</w:t>
            </w:r>
          </w:p>
        </w:tc>
        <w:tc>
          <w:tcPr>
            <w:tcW w:w="1701" w:type="dxa"/>
            <w:vAlign w:val="center"/>
          </w:tcPr>
          <w:p w14:paraId="76158008">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2025-06-04</w:t>
            </w:r>
          </w:p>
        </w:tc>
        <w:tc>
          <w:tcPr>
            <w:tcW w:w="1701" w:type="dxa"/>
            <w:vAlign w:val="center"/>
          </w:tcPr>
          <w:p w14:paraId="73F83C72">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长沙县第六中学</w:t>
            </w:r>
          </w:p>
        </w:tc>
      </w:tr>
      <w:tr w14:paraId="7F56C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64" w:type="dxa"/>
            <w:vAlign w:val="center"/>
          </w:tcPr>
          <w:p w14:paraId="0A4B4AC5">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49</w:t>
            </w:r>
          </w:p>
        </w:tc>
        <w:tc>
          <w:tcPr>
            <w:tcW w:w="2268" w:type="dxa"/>
            <w:vAlign w:val="center"/>
          </w:tcPr>
          <w:p w14:paraId="0BD38CCA">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长沙市南雅中学教学综合楼项目</w:t>
            </w:r>
          </w:p>
        </w:tc>
        <w:tc>
          <w:tcPr>
            <w:tcW w:w="5813" w:type="dxa"/>
            <w:vAlign w:val="center"/>
          </w:tcPr>
          <w:p w14:paraId="3BCC171D">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长沙市南雅中学教学综合楼测量。</w:t>
            </w:r>
          </w:p>
        </w:tc>
        <w:tc>
          <w:tcPr>
            <w:tcW w:w="1701" w:type="dxa"/>
            <w:vAlign w:val="center"/>
          </w:tcPr>
          <w:p w14:paraId="294791B4">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474BECDE">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3.0000</w:t>
            </w:r>
          </w:p>
        </w:tc>
        <w:tc>
          <w:tcPr>
            <w:tcW w:w="1701" w:type="dxa"/>
            <w:vAlign w:val="center"/>
          </w:tcPr>
          <w:p w14:paraId="7FE913E4">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2025-06-02</w:t>
            </w:r>
          </w:p>
        </w:tc>
        <w:tc>
          <w:tcPr>
            <w:tcW w:w="1701" w:type="dxa"/>
            <w:vAlign w:val="center"/>
          </w:tcPr>
          <w:p w14:paraId="4E9B6D19">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长沙市公共工程建设中心</w:t>
            </w:r>
          </w:p>
        </w:tc>
      </w:tr>
      <w:tr w14:paraId="4CF43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72AF0E97">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50</w:t>
            </w:r>
          </w:p>
        </w:tc>
        <w:tc>
          <w:tcPr>
            <w:tcW w:w="2268" w:type="dxa"/>
            <w:vAlign w:val="center"/>
          </w:tcPr>
          <w:p w14:paraId="19274537">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湖南城市学院西苑区地形图测绘</w:t>
            </w:r>
          </w:p>
        </w:tc>
        <w:tc>
          <w:tcPr>
            <w:tcW w:w="5813" w:type="dxa"/>
            <w:vAlign w:val="center"/>
          </w:tcPr>
          <w:p w14:paraId="1D4394A6">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完成湖南城市学院西苑区1:500地形图测绘工作。</w:t>
            </w:r>
          </w:p>
        </w:tc>
        <w:tc>
          <w:tcPr>
            <w:tcW w:w="1701" w:type="dxa"/>
            <w:vAlign w:val="center"/>
          </w:tcPr>
          <w:p w14:paraId="78DF56DD">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18192FCD">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2.3517</w:t>
            </w:r>
          </w:p>
        </w:tc>
        <w:tc>
          <w:tcPr>
            <w:tcW w:w="1701" w:type="dxa"/>
            <w:vAlign w:val="center"/>
          </w:tcPr>
          <w:p w14:paraId="2EA0902F">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2025-05-20</w:t>
            </w:r>
          </w:p>
        </w:tc>
        <w:tc>
          <w:tcPr>
            <w:tcW w:w="1701" w:type="dxa"/>
            <w:vAlign w:val="center"/>
          </w:tcPr>
          <w:p w14:paraId="39CC0A86">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湖南城市学院</w:t>
            </w:r>
          </w:p>
        </w:tc>
      </w:tr>
      <w:tr w14:paraId="2A856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426BF477">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w:t>
            </w:r>
          </w:p>
        </w:tc>
        <w:tc>
          <w:tcPr>
            <w:tcW w:w="2268" w:type="dxa"/>
            <w:vAlign w:val="center"/>
          </w:tcPr>
          <w:p w14:paraId="3E5989D9">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燕罗街道110千伏共和（林场）输变电工程场地平整工程</w:t>
            </w:r>
          </w:p>
        </w:tc>
        <w:tc>
          <w:tcPr>
            <w:tcW w:w="5813" w:type="dxa"/>
            <w:vAlign w:val="center"/>
          </w:tcPr>
          <w:p w14:paraId="4DE56E1F">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燕罗街道110千伏共和(林场)输变电工程场地平整工程地形测量等。</w:t>
            </w:r>
          </w:p>
        </w:tc>
        <w:tc>
          <w:tcPr>
            <w:tcW w:w="1701" w:type="dxa"/>
            <w:vAlign w:val="center"/>
          </w:tcPr>
          <w:p w14:paraId="4105F096">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434994E2">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1.7500</w:t>
            </w:r>
          </w:p>
        </w:tc>
        <w:tc>
          <w:tcPr>
            <w:tcW w:w="1701" w:type="dxa"/>
            <w:vAlign w:val="center"/>
          </w:tcPr>
          <w:p w14:paraId="67D8B5DD">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2025-05-10</w:t>
            </w:r>
          </w:p>
        </w:tc>
        <w:tc>
          <w:tcPr>
            <w:tcW w:w="1701" w:type="dxa"/>
            <w:vAlign w:val="center"/>
          </w:tcPr>
          <w:p w14:paraId="7D38021B">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深圳市宝安区燕罗街道办事处</w:t>
            </w:r>
          </w:p>
        </w:tc>
      </w:tr>
      <w:tr w14:paraId="10DE68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1D8E4E85">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52</w:t>
            </w:r>
          </w:p>
        </w:tc>
        <w:tc>
          <w:tcPr>
            <w:tcW w:w="2268" w:type="dxa"/>
            <w:vAlign w:val="center"/>
          </w:tcPr>
          <w:p w14:paraId="778FFBCC">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益阳东部新区站所路道路工程勘测设计</w:t>
            </w:r>
          </w:p>
        </w:tc>
        <w:tc>
          <w:tcPr>
            <w:tcW w:w="5813" w:type="dxa"/>
            <w:vAlign w:val="center"/>
          </w:tcPr>
          <w:p w14:paraId="13551D5B">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益阳东部新区站所路道路工程;道路长约286米，边坡高约15米;地形图测量。</w:t>
            </w:r>
          </w:p>
        </w:tc>
        <w:tc>
          <w:tcPr>
            <w:tcW w:w="1701" w:type="dxa"/>
            <w:vAlign w:val="center"/>
          </w:tcPr>
          <w:p w14:paraId="6586FB6D">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079272C1">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11.9600</w:t>
            </w:r>
          </w:p>
        </w:tc>
        <w:tc>
          <w:tcPr>
            <w:tcW w:w="1701" w:type="dxa"/>
            <w:vAlign w:val="center"/>
          </w:tcPr>
          <w:p w14:paraId="49489156">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2025-05-05</w:t>
            </w:r>
          </w:p>
        </w:tc>
        <w:tc>
          <w:tcPr>
            <w:tcW w:w="1701" w:type="dxa"/>
            <w:vAlign w:val="center"/>
          </w:tcPr>
          <w:p w14:paraId="4A8A8C35">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益阳市两型建设投资集团有限公司</w:t>
            </w:r>
          </w:p>
        </w:tc>
      </w:tr>
      <w:tr w14:paraId="5D21E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64" w:type="dxa"/>
            <w:vAlign w:val="center"/>
          </w:tcPr>
          <w:p w14:paraId="4C875419">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53</w:t>
            </w:r>
          </w:p>
        </w:tc>
        <w:tc>
          <w:tcPr>
            <w:tcW w:w="2268" w:type="dxa"/>
            <w:vAlign w:val="center"/>
          </w:tcPr>
          <w:p w14:paraId="08397841">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洞口县高沙云峰路道路工程设计及测量</w:t>
            </w:r>
          </w:p>
        </w:tc>
        <w:tc>
          <w:tcPr>
            <w:tcW w:w="5813" w:type="dxa"/>
            <w:vAlign w:val="center"/>
          </w:tcPr>
          <w:p w14:paraId="17433B05">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洞口县高沙云峰路道路地形测量。</w:t>
            </w:r>
          </w:p>
        </w:tc>
        <w:tc>
          <w:tcPr>
            <w:tcW w:w="1701" w:type="dxa"/>
            <w:vAlign w:val="center"/>
          </w:tcPr>
          <w:p w14:paraId="560E2784">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6AA3B4C8">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2.3000</w:t>
            </w:r>
          </w:p>
        </w:tc>
        <w:tc>
          <w:tcPr>
            <w:tcW w:w="1701" w:type="dxa"/>
            <w:vAlign w:val="center"/>
          </w:tcPr>
          <w:p w14:paraId="2B3B1863">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2025-03-25</w:t>
            </w:r>
          </w:p>
        </w:tc>
        <w:tc>
          <w:tcPr>
            <w:tcW w:w="1701" w:type="dxa"/>
            <w:vAlign w:val="center"/>
          </w:tcPr>
          <w:p w14:paraId="01C3597E">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洞口县土地储备中心</w:t>
            </w:r>
          </w:p>
        </w:tc>
      </w:tr>
      <w:tr w14:paraId="1B03B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atLeast"/>
        </w:trPr>
        <w:tc>
          <w:tcPr>
            <w:tcW w:w="964" w:type="dxa"/>
            <w:vAlign w:val="center"/>
          </w:tcPr>
          <w:p w14:paraId="01043289">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54</w:t>
            </w:r>
          </w:p>
        </w:tc>
        <w:tc>
          <w:tcPr>
            <w:tcW w:w="2268" w:type="dxa"/>
            <w:vAlign w:val="center"/>
          </w:tcPr>
          <w:p w14:paraId="23C5432B">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洞口县高沙观澜路道路工程设计及测量</w:t>
            </w:r>
          </w:p>
        </w:tc>
        <w:tc>
          <w:tcPr>
            <w:tcW w:w="5813" w:type="dxa"/>
            <w:vAlign w:val="center"/>
          </w:tcPr>
          <w:p w14:paraId="46F14367">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洞口县高沙观澜路道路地形测量。</w:t>
            </w:r>
          </w:p>
        </w:tc>
        <w:tc>
          <w:tcPr>
            <w:tcW w:w="1701" w:type="dxa"/>
            <w:vAlign w:val="center"/>
          </w:tcPr>
          <w:p w14:paraId="11478BE0">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工程测量</w:t>
            </w:r>
          </w:p>
        </w:tc>
        <w:tc>
          <w:tcPr>
            <w:tcW w:w="1701" w:type="dxa"/>
            <w:vAlign w:val="center"/>
          </w:tcPr>
          <w:p w14:paraId="356253DD">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1.5000</w:t>
            </w:r>
          </w:p>
        </w:tc>
        <w:tc>
          <w:tcPr>
            <w:tcW w:w="1701" w:type="dxa"/>
            <w:vAlign w:val="center"/>
          </w:tcPr>
          <w:p w14:paraId="323D1F8E">
            <w:pPr>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2025-03-18</w:t>
            </w:r>
          </w:p>
        </w:tc>
        <w:tc>
          <w:tcPr>
            <w:tcW w:w="1701" w:type="dxa"/>
            <w:vAlign w:val="center"/>
          </w:tcPr>
          <w:p w14:paraId="66C34411">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洞口县土地储备中心</w:t>
            </w:r>
          </w:p>
        </w:tc>
      </w:tr>
    </w:tbl>
    <w:p w14:paraId="0D257986">
      <w:pPr>
        <w:rPr>
          <w:rFonts w:ascii="Arial"/>
          <w:color w:val="auto"/>
          <w:sz w:val="21"/>
        </w:rPr>
      </w:pPr>
    </w:p>
    <w:p w14:paraId="477EFB10">
      <w:pPr>
        <w:rPr>
          <w:rFonts w:ascii="Arial"/>
          <w:color w:val="auto"/>
          <w:sz w:val="21"/>
        </w:rPr>
      </w:pPr>
    </w:p>
    <w:p w14:paraId="45F15777">
      <w:pPr>
        <w:rPr>
          <w:rFonts w:ascii="Arial"/>
          <w:color w:val="auto"/>
          <w:sz w:val="21"/>
        </w:rPr>
      </w:pPr>
    </w:p>
    <w:p w14:paraId="1675AD35">
      <w:pPr>
        <w:rPr>
          <w:rFonts w:ascii="Arial"/>
          <w:color w:val="auto"/>
          <w:sz w:val="21"/>
        </w:rPr>
      </w:pPr>
    </w:p>
    <w:p w14:paraId="65D3DC9A">
      <w:pPr>
        <w:rPr>
          <w:rFonts w:ascii="Arial"/>
          <w:color w:val="auto"/>
          <w:sz w:val="21"/>
        </w:rPr>
      </w:pPr>
    </w:p>
    <w:p w14:paraId="2C2C873B">
      <w:pPr>
        <w:rPr>
          <w:rFonts w:ascii="Arial"/>
          <w:color w:val="auto"/>
          <w:sz w:val="21"/>
        </w:rPr>
      </w:pPr>
    </w:p>
    <w:p w14:paraId="388FA520">
      <w:pPr>
        <w:rPr>
          <w:rFonts w:ascii="Arial"/>
          <w:color w:val="auto"/>
          <w:sz w:val="21"/>
        </w:rPr>
      </w:pPr>
    </w:p>
    <w:p w14:paraId="5366C15C">
      <w:pPr>
        <w:rPr>
          <w:rFonts w:ascii="Arial"/>
          <w:color w:val="auto"/>
          <w:sz w:val="21"/>
        </w:rPr>
      </w:pPr>
    </w:p>
    <w:p w14:paraId="35B0A61F">
      <w:pPr>
        <w:rPr>
          <w:rFonts w:ascii="Arial"/>
          <w:color w:val="auto"/>
          <w:sz w:val="21"/>
        </w:rPr>
      </w:pPr>
    </w:p>
    <w:p w14:paraId="2DE26F97">
      <w:pPr>
        <w:rPr>
          <w:rFonts w:ascii="Arial"/>
          <w:color w:val="auto"/>
          <w:sz w:val="21"/>
        </w:rPr>
      </w:pPr>
    </w:p>
    <w:p w14:paraId="1FAB4668">
      <w:pPr>
        <w:rPr>
          <w:rFonts w:ascii="Arial"/>
          <w:color w:val="auto"/>
          <w:sz w:val="21"/>
        </w:rPr>
      </w:pPr>
    </w:p>
    <w:p w14:paraId="29112513">
      <w:pPr>
        <w:rPr>
          <w:rFonts w:ascii="Arial"/>
          <w:color w:val="auto"/>
          <w:sz w:val="21"/>
        </w:rPr>
      </w:pPr>
    </w:p>
    <w:p w14:paraId="061DCD41">
      <w:pPr>
        <w:rPr>
          <w:rFonts w:ascii="Arial"/>
          <w:color w:val="auto"/>
          <w:sz w:val="21"/>
        </w:rPr>
      </w:pPr>
    </w:p>
    <w:p w14:paraId="4A12DFE4">
      <w:pPr>
        <w:rPr>
          <w:rFonts w:ascii="Arial"/>
          <w:color w:val="auto"/>
          <w:sz w:val="21"/>
        </w:rPr>
      </w:pPr>
    </w:p>
    <w:p w14:paraId="10990881">
      <w:pPr>
        <w:rPr>
          <w:rFonts w:ascii="Arial"/>
          <w:color w:val="auto"/>
          <w:sz w:val="21"/>
        </w:rPr>
      </w:pPr>
    </w:p>
    <w:p w14:paraId="7648A724">
      <w:pPr>
        <w:rPr>
          <w:rFonts w:ascii="Arial"/>
          <w:color w:val="auto"/>
          <w:sz w:val="21"/>
        </w:rPr>
      </w:pPr>
    </w:p>
    <w:p w14:paraId="17567464">
      <w:pPr>
        <w:rPr>
          <w:rFonts w:ascii="Arial"/>
          <w:color w:val="auto"/>
          <w:sz w:val="21"/>
        </w:rPr>
      </w:pPr>
    </w:p>
    <w:p w14:paraId="6577E933">
      <w:pPr>
        <w:rPr>
          <w:rFonts w:ascii="Arial"/>
          <w:color w:val="auto"/>
          <w:sz w:val="21"/>
        </w:rPr>
      </w:pPr>
    </w:p>
    <w:p w14:paraId="3A1E426E">
      <w:pPr>
        <w:rPr>
          <w:rFonts w:ascii="Arial"/>
          <w:color w:val="auto"/>
          <w:sz w:val="21"/>
        </w:rPr>
      </w:pPr>
    </w:p>
    <w:p w14:paraId="4512F4DC">
      <w:pPr>
        <w:jc w:val="center"/>
        <w:rPr>
          <w:rFonts w:hint="default" w:ascii="Times New Roman" w:hAnsi="Times New Roman" w:cs="Times New Roman"/>
          <w:color w:val="auto"/>
          <w:sz w:val="24"/>
        </w:rPr>
      </w:pPr>
      <w:r>
        <w:rPr>
          <w:rFonts w:hint="eastAsia" w:ascii="方正小标宋_GBK" w:hAnsi="方正小标宋_GBK" w:eastAsia="方正小标宋_GBK" w:cs="方正小标宋_GBK"/>
          <w:b w:val="0"/>
          <w:bCs w:val="0"/>
          <w:color w:val="auto"/>
          <w:sz w:val="36"/>
          <w:szCs w:val="36"/>
          <w:lang w:bidi="ar"/>
        </w:rPr>
        <w:t>五、体系制度要求</w:t>
      </w:r>
    </w:p>
    <w:tbl>
      <w:tblPr>
        <w:tblStyle w:val="3"/>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152"/>
        <w:gridCol w:w="10762"/>
        <w:gridCol w:w="2074"/>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04" w:hRule="atLeast"/>
          <w:jc w:val="center"/>
        </w:trPr>
        <w:tc>
          <w:tcPr>
            <w:tcW w:w="11914"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 w:val="0"/>
                <w:bCs/>
                <w:color w:val="auto"/>
                <w:kern w:val="200"/>
                <w:sz w:val="24"/>
                <w:szCs w:val="24"/>
                <w:lang w:bidi="ar"/>
              </w:rPr>
              <w:t>具体要求</w:t>
            </w:r>
          </w:p>
        </w:tc>
        <w:tc>
          <w:tcPr>
            <w:tcW w:w="2074"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lang w:bidi="ar"/>
              </w:rPr>
            </w:pPr>
            <w:r>
              <w:rPr>
                <w:rFonts w:hint="eastAsia" w:ascii="黑体" w:hAnsi="黑体" w:eastAsia="黑体" w:cs="黑体"/>
                <w:b w:val="0"/>
                <w:bCs/>
                <w:color w:val="auto"/>
                <w:kern w:val="200"/>
                <w:sz w:val="24"/>
                <w:szCs w:val="24"/>
                <w:lang w:bidi="ar"/>
              </w:rPr>
              <w:t>申请单位情况</w:t>
            </w:r>
          </w:p>
          <w:p w14:paraId="4214DFD1">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Cs/>
                <w:color w:val="auto"/>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04"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152"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0"/>
                <w:sz w:val="24"/>
                <w:szCs w:val="24"/>
                <w:lang w:bidi="ar"/>
              </w:rPr>
              <w:t>基本要求</w:t>
            </w: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1.设立测绘地理信息安全保密工作机构。</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2.从事涉密测绘业务的人员应当具有中华人民共和国国籍，签订保密责任书，接受保密教育。</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4.明确涉密测绘成果使用审批流程和责任人，未经批准，涉密测绘成果不得带离保密要害部门部位。</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6.建立健全涉密测绘外业安全保密管理制度，落实监管人员和保密责任，外业所用涉密计算机纳入涉密单机进行管理。</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7.对属于国家秘密的地理信息的获取、持有、提供、利用情况进行登记并长期保存，实行可追溯管理。</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8.从事测绘活动，应当遵守保密法律法规规章等有关规定。</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152"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导航电子地图制作补充要求</w:t>
            </w: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1.涉密网络应配备系统管理员、安全保密管理员和安全审计员。</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eastAsia" w:ascii="黑体" w:hAnsi="黑体" w:eastAsia="黑体" w:cs="黑体"/>
                <w:bCs/>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2.保密要害部门部位应当确定安全控制区域，采取电子监控、防盗报警等必要的安全防范措施。</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eastAsia" w:ascii="黑体" w:hAnsi="黑体" w:eastAsia="黑体" w:cs="黑体"/>
                <w:bCs/>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3.</w:t>
            </w:r>
            <w:r>
              <w:rPr>
                <w:rFonts w:hint="eastAsia" w:ascii="宋体" w:hAnsi="宋体" w:eastAsia="宋体" w:cs="宋体"/>
                <w:color w:val="auto"/>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eastAsia" w:ascii="黑体" w:hAnsi="黑体" w:eastAsia="黑体" w:cs="黑体"/>
                <w:bCs/>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4.软件开发不得在保密要害部门部位内进行。</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eastAsia" w:ascii="黑体" w:hAnsi="黑体" w:eastAsia="黑体" w:cs="黑体"/>
                <w:bCs/>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5.未经单位安全保密工作机构批准，单位内部涉密测绘成果不得采用移动存储介质进行交换，应基于涉密网络操作，并进行审计。</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eastAsia" w:ascii="黑体" w:hAnsi="黑体" w:eastAsia="黑体" w:cs="黑体"/>
                <w:bCs/>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6.涉密测绘成果对外提供应配置专人专机。专机需安装安全审计软件，进行实时审计。</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eastAsia" w:ascii="黑体" w:hAnsi="黑体" w:eastAsia="黑体" w:cs="黑体"/>
                <w:bCs/>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7.配置红黑电源。</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15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互联网地图服务补充要求</w:t>
            </w: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存放地图数据的服务器设在中华人民共和国境内。</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0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1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机构人员</w:t>
            </w:r>
          </w:p>
        </w:tc>
        <w:tc>
          <w:tcPr>
            <w:tcW w:w="10762"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1.设立技术和质量管理机构。</w:t>
            </w:r>
          </w:p>
        </w:tc>
        <w:tc>
          <w:tcPr>
            <w:tcW w:w="2074"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1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eastAsia" w:ascii="黑体" w:hAnsi="黑体" w:eastAsia="黑体" w:cs="黑体"/>
                <w:bCs/>
                <w:color w:val="auto"/>
                <w:sz w:val="24"/>
                <w:szCs w:val="24"/>
              </w:rPr>
            </w:pPr>
          </w:p>
        </w:tc>
        <w:tc>
          <w:tcPr>
            <w:tcW w:w="10762"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2.明确技术和质量管理工作的主管领导、技术和质量管理机构的负责人。技术和质量管理机构负责人应当具备中级及以上测绘专业技术职称。</w:t>
            </w:r>
          </w:p>
        </w:tc>
        <w:tc>
          <w:tcPr>
            <w:tcW w:w="2074"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1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eastAsia" w:ascii="黑体" w:hAnsi="黑体" w:eastAsia="黑体" w:cs="黑体"/>
                <w:bCs/>
                <w:color w:val="auto"/>
                <w:sz w:val="24"/>
                <w:szCs w:val="24"/>
              </w:rPr>
            </w:pPr>
          </w:p>
        </w:tc>
        <w:tc>
          <w:tcPr>
            <w:tcW w:w="10762"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3.配备与业务相适应的质检人员。质检人员应当是测绘专业技术人员。</w:t>
            </w:r>
          </w:p>
        </w:tc>
        <w:tc>
          <w:tcPr>
            <w:tcW w:w="2074"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1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762"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4.建立健全技术管理制度，明确技术设计、技术处理和技术总结等要求。其中简单、日常性的测绘项目可以制定《作业指导书》。</w:t>
            </w:r>
          </w:p>
        </w:tc>
        <w:tc>
          <w:tcPr>
            <w:tcW w:w="2074" w:type="dxa"/>
            <w:tcBorders>
              <w:top w:val="single" w:color="000000" w:sz="4" w:space="0"/>
              <w:left w:val="single" w:color="auto" w:sz="4" w:space="0"/>
              <w:bottom w:val="single" w:color="000000" w:sz="4" w:space="0"/>
              <w:right w:val="single" w:color="000000" w:sz="4" w:space="0"/>
            </w:tcBorders>
            <w:noWrap w:val="0"/>
            <w:vAlign w:val="top"/>
          </w:tcPr>
          <w:p w14:paraId="5EDF854A">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1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color w:val="auto"/>
                <w:sz w:val="24"/>
                <w:szCs w:val="24"/>
              </w:rPr>
            </w:pPr>
          </w:p>
        </w:tc>
        <w:tc>
          <w:tcPr>
            <w:tcW w:w="10762"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5.建立健全质量检查管理制度，明确过程检查、最终检查、质量评定、检查记录和检查报告等要求。</w:t>
            </w:r>
          </w:p>
        </w:tc>
        <w:tc>
          <w:tcPr>
            <w:tcW w:w="2074"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1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color w:val="auto"/>
                <w:sz w:val="20"/>
                <w:szCs w:val="20"/>
              </w:rPr>
            </w:pPr>
          </w:p>
        </w:tc>
        <w:tc>
          <w:tcPr>
            <w:tcW w:w="10762"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6.建立健全人员培训与岗位管理制度，明确岗位职责、岗前培训考核、继续教育等要求。</w:t>
            </w:r>
          </w:p>
        </w:tc>
        <w:tc>
          <w:tcPr>
            <w:tcW w:w="2074"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1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color w:val="auto"/>
                <w:sz w:val="20"/>
                <w:szCs w:val="20"/>
              </w:rPr>
            </w:pPr>
          </w:p>
        </w:tc>
        <w:tc>
          <w:tcPr>
            <w:tcW w:w="10762"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7.建立健全测绘仪器设备检定、校准管理制度，明确测绘仪器设备的检定、校准、日常管理等要求。</w:t>
            </w:r>
          </w:p>
        </w:tc>
        <w:tc>
          <w:tcPr>
            <w:tcW w:w="2074"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15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color w:val="auto"/>
                <w:kern w:val="0"/>
                <w:sz w:val="24"/>
                <w:szCs w:val="24"/>
              </w:rPr>
            </w:pPr>
            <w:r>
              <w:rPr>
                <w:rFonts w:hint="eastAsia" w:ascii="黑体" w:hAnsi="黑体" w:eastAsia="黑体" w:cs="黑体"/>
                <w:b w:val="0"/>
                <w:bCs/>
                <w:color w:val="auto"/>
                <w:kern w:val="0"/>
                <w:sz w:val="24"/>
                <w:szCs w:val="24"/>
                <w:lang w:bidi="ar"/>
              </w:rPr>
              <w:t>其他</w:t>
            </w:r>
          </w:p>
        </w:tc>
        <w:tc>
          <w:tcPr>
            <w:tcW w:w="10762"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测绘技术和质量保证体系应当遵守法律法规规章等有关规定。</w:t>
            </w:r>
          </w:p>
        </w:tc>
        <w:tc>
          <w:tcPr>
            <w:tcW w:w="2074"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152"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机构人员</w:t>
            </w:r>
          </w:p>
        </w:tc>
        <w:tc>
          <w:tcPr>
            <w:tcW w:w="10762"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1.设立测绘成果和资料档案管理机构。</w:t>
            </w:r>
          </w:p>
        </w:tc>
        <w:tc>
          <w:tcPr>
            <w:tcW w:w="2074"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eastAsia" w:ascii="黑体" w:hAnsi="黑体" w:eastAsia="黑体" w:cs="黑体"/>
                <w:bCs/>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2.明确测绘成果和资料档案管理工作的主管领导、工作人员及岗位职责。</w:t>
            </w:r>
          </w:p>
        </w:tc>
        <w:tc>
          <w:tcPr>
            <w:tcW w:w="2074"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152"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762"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3.建立健全测绘成果和资料档案管理制度，明确测绘成果接收、整理、保管、使用、销毁以及建立台账等管理要求。</w:t>
            </w:r>
          </w:p>
        </w:tc>
        <w:tc>
          <w:tcPr>
            <w:tcW w:w="2074"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eastAsia" w:ascii="黑体" w:hAnsi="黑体" w:eastAsia="黑体" w:cs="黑体"/>
                <w:bCs/>
                <w:color w:val="auto"/>
                <w:sz w:val="24"/>
                <w:szCs w:val="24"/>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4.建立健全测绘成果和资料档案信息化管理的安全保护制度。</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152"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eastAsia" w:ascii="黑体" w:hAnsi="黑体" w:eastAsia="黑体" w:cs="黑体"/>
                <w:bCs/>
                <w:color w:val="auto"/>
                <w:kern w:val="0"/>
                <w:sz w:val="24"/>
                <w:szCs w:val="24"/>
                <w:lang w:bidi="ar"/>
              </w:rPr>
            </w:pPr>
            <w:r>
              <w:rPr>
                <w:rFonts w:hint="eastAsia" w:ascii="黑体" w:hAnsi="黑体" w:eastAsia="黑体" w:cs="黑体"/>
                <w:b w:val="0"/>
                <w:bCs/>
                <w:color w:val="auto"/>
                <w:kern w:val="0"/>
                <w:sz w:val="24"/>
                <w:szCs w:val="24"/>
                <w:lang w:bidi="ar"/>
              </w:rPr>
              <w:t>设施设备</w:t>
            </w: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5.有专门的测绘成果和资料档案库房，具备防盗、防火、防潮、防光、防尘、防磁、防有害生物和污染等安全措施。</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152"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eastAsia" w:ascii="黑体" w:hAnsi="黑体" w:eastAsia="黑体" w:cs="黑体"/>
                <w:bCs/>
                <w:color w:val="auto"/>
                <w:kern w:val="0"/>
                <w:sz w:val="24"/>
                <w:szCs w:val="24"/>
                <w:lang w:bidi="ar"/>
              </w:rPr>
            </w:pPr>
          </w:p>
        </w:tc>
        <w:tc>
          <w:tcPr>
            <w:tcW w:w="1076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6.配有与业务相适应的测绘成果和资料档案专用柜架、专用数据存储设备。</w:t>
            </w:r>
          </w:p>
        </w:tc>
        <w:tc>
          <w:tcPr>
            <w:tcW w:w="207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152"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eastAsia" w:ascii="黑体" w:hAnsi="黑体" w:eastAsia="黑体" w:cs="黑体"/>
                <w:bCs/>
                <w:color w:val="auto"/>
                <w:kern w:val="0"/>
                <w:sz w:val="24"/>
                <w:szCs w:val="24"/>
              </w:rPr>
            </w:pPr>
            <w:r>
              <w:rPr>
                <w:rFonts w:hint="eastAsia" w:ascii="黑体" w:hAnsi="黑体" w:eastAsia="黑体" w:cs="黑体"/>
                <w:b w:val="0"/>
                <w:bCs/>
                <w:color w:val="auto"/>
                <w:kern w:val="0"/>
                <w:sz w:val="24"/>
                <w:szCs w:val="24"/>
                <w:lang w:bidi="ar"/>
              </w:rPr>
              <w:t>其他</w:t>
            </w:r>
          </w:p>
        </w:tc>
        <w:tc>
          <w:tcPr>
            <w:tcW w:w="10762"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测绘成果和资料档案管理应当</w:t>
            </w:r>
            <w:r>
              <w:rPr>
                <w:rFonts w:hint="eastAsia" w:ascii="宋体" w:hAnsi="宋体" w:eastAsia="宋体" w:cs="宋体"/>
                <w:bCs/>
                <w:color w:val="auto"/>
                <w:kern w:val="0"/>
                <w:sz w:val="24"/>
                <w:szCs w:val="24"/>
                <w:lang w:bidi="ar"/>
              </w:rPr>
              <w:t>遵守法律法规规章等</w:t>
            </w:r>
            <w:r>
              <w:rPr>
                <w:rFonts w:hint="eastAsia" w:ascii="宋体" w:hAnsi="宋体" w:eastAsia="宋体" w:cs="宋体"/>
                <w:color w:val="auto"/>
                <w:kern w:val="0"/>
                <w:sz w:val="24"/>
                <w:szCs w:val="24"/>
                <w:lang w:bidi="ar"/>
              </w:rPr>
              <w:t>有关</w:t>
            </w:r>
            <w:r>
              <w:rPr>
                <w:rFonts w:hint="eastAsia" w:ascii="宋体" w:hAnsi="宋体" w:eastAsia="宋体" w:cs="宋体"/>
                <w:bCs/>
                <w:color w:val="auto"/>
                <w:kern w:val="0"/>
                <w:sz w:val="24"/>
                <w:szCs w:val="24"/>
                <w:lang w:bidi="ar"/>
              </w:rPr>
              <w:t>规定。</w:t>
            </w:r>
          </w:p>
        </w:tc>
        <w:tc>
          <w:tcPr>
            <w:tcW w:w="2074"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bl>
    <w:p w14:paraId="433F80C9">
      <w:pPr>
        <w:rPr>
          <w:color w:val="auto"/>
        </w:rPr>
      </w:pPr>
    </w:p>
    <w:bookmarkEnd w:id="0"/>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F55781"/>
    <w:rsid w:val="16F55781"/>
    <w:rsid w:val="1AB175CD"/>
    <w:rsid w:val="2016173B"/>
    <w:rsid w:val="20DA5ACF"/>
    <w:rsid w:val="24A77F9C"/>
    <w:rsid w:val="342B1D46"/>
    <w:rsid w:val="4061546E"/>
    <w:rsid w:val="4A050C8F"/>
    <w:rsid w:val="50DB1B12"/>
    <w:rsid w:val="5D760071"/>
    <w:rsid w:val="617B247C"/>
    <w:rsid w:val="79635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Hyperlink"/>
    <w:basedOn w:val="4"/>
    <w:qFormat/>
    <w:uiPriority w:val="0"/>
    <w:rPr>
      <w:color w:val="0000FF"/>
      <w:u w:val="single"/>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微软雅黑" w:hAnsi="微软雅黑" w:eastAsia="微软雅黑" w:cs="微软雅黑"/>
      <w:sz w:val="23"/>
      <w:szCs w:val="23"/>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6407</Words>
  <Characters>7644</Characters>
  <Lines>0</Lines>
  <Paragraphs>0</Paragraphs>
  <TotalTime>0</TotalTime>
  <ScaleCrop>false</ScaleCrop>
  <LinksUpToDate>false</LinksUpToDate>
  <CharactersWithSpaces>7663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2026-09-10T00:59:00Z</dcterms:created>
  <dc:creator>Nikki</dc:creator>
  <cp:lastModifiedBy>田wy</cp:lastModifiedBy>
  <dcterms:modified xsi:type="dcterms:W3CDTF">2026-09-14T01:25:56Z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03B0BFFDD0CF4509A66E8208B19B8B4D_13</vt:lpwstr>
  </property>
  <property fmtid="{D5CDD505-2E9C-101B-9397-08002B2CF9AE}" pid="4" name="KSOTemplateDocerSaveRecord">
    <vt:lpwstr>eyJoZGlkIjoiYTc2ZGZiNzZiNDVlOGViOWVmM2JhOTY0NGJkNjUyYzgiLCJ1c2VySWQiOiIxOTYwNDI3ODkifQ==</vt:lpwstr>
  </property>
</Properties>
</file>