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4BDD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  <w:bookmarkStart w:id="0" w:name="_GoBack"/>
    </w:p>
    <w:p w14:paraId="70A14F0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6CBF18B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460534A2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中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eastAsia="zh-CN" w:bidi="ar"/>
        </w:rPr>
        <w:t>国建筑材料工业地质勘查中心湖南总队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  <w:color w:val="auto"/>
        </w:rPr>
      </w:pPr>
    </w:p>
    <w:p w14:paraId="1E3FF6CF">
      <w:pPr>
        <w:rPr>
          <w:rFonts w:hint="default" w:ascii="Times New Roman" w:hAnsi="Times New Roman" w:cs="Times New Roman"/>
          <w:color w:val="auto"/>
        </w:rPr>
      </w:pPr>
    </w:p>
    <w:p w14:paraId="0B1A75B6">
      <w:pPr>
        <w:rPr>
          <w:rFonts w:hint="default" w:ascii="Times New Roman" w:hAnsi="Times New Roman" w:cs="Times New Roman"/>
          <w:color w:val="auto"/>
        </w:rPr>
      </w:pPr>
    </w:p>
    <w:p w14:paraId="1B1CFDBA">
      <w:pPr>
        <w:rPr>
          <w:rFonts w:hint="default" w:ascii="Times New Roman" w:hAnsi="Times New Roman" w:cs="Times New Roman"/>
          <w:color w:val="auto"/>
        </w:rPr>
      </w:pPr>
    </w:p>
    <w:p w14:paraId="4FD1A593">
      <w:pPr>
        <w:rPr>
          <w:rFonts w:hint="default" w:ascii="Times New Roman" w:hAnsi="Times New Roman" w:cs="Times New Roman"/>
          <w:color w:val="auto"/>
        </w:rPr>
      </w:pPr>
    </w:p>
    <w:p w14:paraId="70D88DE8">
      <w:pPr>
        <w:jc w:val="center"/>
        <w:rPr>
          <w:rFonts w:hint="default" w:ascii="Times New Roman" w:hAnsi="Times New Roman" w:cs="Times New Roman"/>
          <w:b/>
          <w:color w:val="auto"/>
          <w:sz w:val="36"/>
        </w:rPr>
      </w:pPr>
      <w:r>
        <w:rPr>
          <w:rFonts w:hint="default" w:ascii="Times New Roman" w:hAnsi="Times New Roman" w:cs="Times New Roman"/>
          <w:b/>
          <w:color w:val="auto"/>
          <w:sz w:val="36"/>
          <w:lang w:bidi="ar"/>
        </w:rPr>
        <w:t xml:space="preserve"> </w:t>
      </w:r>
    </w:p>
    <w:p w14:paraId="6A23A2D9">
      <w:pPr>
        <w:rPr>
          <w:rFonts w:hint="default" w:ascii="Times New Roman" w:hAnsi="Times New Roman" w:cs="Times New Roman"/>
          <w:b/>
          <w:color w:val="auto"/>
          <w:sz w:val="36"/>
        </w:rPr>
      </w:pPr>
    </w:p>
    <w:p w14:paraId="0183D61F">
      <w:pPr>
        <w:jc w:val="center"/>
        <w:rPr>
          <w:rFonts w:hint="default" w:ascii="Times New Roman" w:hAnsi="Times New Roman" w:cs="Times New Roman"/>
          <w:b/>
          <w:color w:val="auto"/>
          <w:sz w:val="36"/>
        </w:rPr>
      </w:pPr>
    </w:p>
    <w:p w14:paraId="5CB5B363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4410BBC0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</w:pPr>
    </w:p>
    <w:p w14:paraId="68418DE2">
      <w:pPr>
        <w:numPr>
          <w:ilvl w:val="0"/>
          <w:numId w:val="1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4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中国建筑材料工业地质勘查中心湖南总队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事业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株洲云龙示范区盘龙路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1333号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饶克辉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甲级：工程测量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界线与不动产测绘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地理信息系统工程</w:t>
            </w:r>
          </w:p>
        </w:tc>
      </w:tr>
    </w:tbl>
    <w:p w14:paraId="319C9614">
      <w:pPr>
        <w:rPr>
          <w:rFonts w:hint="default" w:ascii="Times New Roman" w:hAnsi="Times New Roman" w:cs="Times New Roman"/>
          <w:color w:val="auto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21"/>
          <w:szCs w:val="21"/>
          <w:lang w:eastAsia="zh-CN" w:bidi="ar"/>
        </w:rPr>
      </w:pPr>
      <w:r>
        <w:rPr>
          <w:rFonts w:hint="default" w:ascii="Times New Roman" w:hAnsi="Times New Roman" w:cs="Times New Roman"/>
          <w:color w:val="auto"/>
          <w:lang w:bidi="ar"/>
        </w:rPr>
        <w:br w:type="textWrapping"/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测绘专业高级技术人员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杨文雅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adjustRightInd w:val="0"/>
              <w:snapToGrid w:val="0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卢勇红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adjustRightInd w:val="0"/>
              <w:snapToGrid w:val="0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AE0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942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4EF2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庄石云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9DA3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A71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04224">
            <w:pPr>
              <w:adjustRightInd w:val="0"/>
              <w:snapToGrid w:val="0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3C5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A3E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ABC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徐少富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A2AB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B8C6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A1FE">
            <w:pPr>
              <w:adjustRightInd w:val="0"/>
              <w:snapToGrid w:val="0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E963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B813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3F17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易常波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F3EA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0CA3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9AA0F">
            <w:pPr>
              <w:adjustRightInd w:val="0"/>
              <w:snapToGrid w:val="0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B687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2F28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706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程明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226C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5BA0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7E872">
            <w:pPr>
              <w:adjustRightInd w:val="0"/>
              <w:snapToGrid w:val="0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14C8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54AB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0980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刘伟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5504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A128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C5580">
            <w:pPr>
              <w:adjustRightInd w:val="0"/>
              <w:snapToGrid w:val="0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4BC1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1421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23F5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肖海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8B11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B348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CFACC">
            <w:pPr>
              <w:adjustRightInd w:val="0"/>
              <w:snapToGrid w:val="0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0AE44518">
      <w:pPr>
        <w:rPr>
          <w:rFonts w:hint="default" w:ascii="Times New Roman" w:hAnsi="Times New Roman" w:cs="Times New Roman"/>
          <w:color w:val="auto"/>
        </w:rPr>
      </w:pPr>
    </w:p>
    <w:p w14:paraId="4A586E0A">
      <w:pPr>
        <w:rPr>
          <w:rFonts w:hint="default" w:ascii="Times New Roman" w:hAnsi="Times New Roman" w:cs="Times New Roman"/>
          <w:color w:val="auto"/>
        </w:rPr>
      </w:pPr>
    </w:p>
    <w:p w14:paraId="7AB94DDD">
      <w:pPr>
        <w:rPr>
          <w:rFonts w:hint="default" w:ascii="Times New Roman" w:hAnsi="Times New Roman" w:cs="Times New Roman"/>
          <w:color w:val="auto"/>
        </w:rPr>
      </w:pPr>
    </w:p>
    <w:p w14:paraId="3B00422B">
      <w:pPr>
        <w:rPr>
          <w:rFonts w:hint="default" w:ascii="Times New Roman" w:hAnsi="Times New Roman" w:cs="Times New Roman"/>
          <w:color w:val="auto"/>
        </w:rPr>
      </w:pPr>
    </w:p>
    <w:p w14:paraId="040B0A8F">
      <w:pPr>
        <w:rPr>
          <w:rFonts w:hint="default" w:ascii="Times New Roman" w:hAnsi="Times New Roman" w:cs="Times New Roman"/>
          <w:color w:val="auto"/>
        </w:rPr>
      </w:pPr>
    </w:p>
    <w:p w14:paraId="4915F013">
      <w:pPr>
        <w:rPr>
          <w:rFonts w:hint="default" w:ascii="Times New Roman" w:hAnsi="Times New Roman" w:cs="Times New Roman"/>
          <w:color w:val="auto"/>
        </w:rPr>
      </w:pPr>
    </w:p>
    <w:p w14:paraId="51F930D7">
      <w:pPr>
        <w:rPr>
          <w:rFonts w:hint="default" w:ascii="Times New Roman" w:hAnsi="Times New Roman" w:cs="Times New Roman"/>
          <w:color w:val="auto"/>
        </w:rPr>
      </w:pPr>
    </w:p>
    <w:tbl>
      <w:tblPr>
        <w:tblStyle w:val="4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刘小均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adjustRightInd w:val="0"/>
              <w:snapToGrid w:val="0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侯涛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蒋芳冬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4F1F7836">
      <w:pPr>
        <w:rPr>
          <w:rFonts w:hint="default" w:ascii="Times New Roman" w:hAnsi="Times New Roman" w:cs="Times New Roman"/>
          <w:color w:val="auto"/>
        </w:rPr>
      </w:pPr>
    </w:p>
    <w:p w14:paraId="30416CB4">
      <w:pPr>
        <w:rPr>
          <w:rFonts w:hint="default" w:ascii="Times New Roman" w:hAnsi="Times New Roman" w:cs="Times New Roman"/>
          <w:color w:val="auto"/>
        </w:rPr>
      </w:pPr>
    </w:p>
    <w:p w14:paraId="192D298D">
      <w:pPr>
        <w:rPr>
          <w:rFonts w:hint="default" w:ascii="Times New Roman" w:hAnsi="Times New Roman" w:cs="Times New Roman"/>
          <w:color w:val="auto"/>
        </w:rPr>
      </w:pPr>
    </w:p>
    <w:p w14:paraId="6819CEF8">
      <w:pPr>
        <w:rPr>
          <w:rFonts w:hint="default" w:ascii="Times New Roman" w:hAnsi="Times New Roman" w:cs="Times New Roman"/>
          <w:color w:val="auto"/>
        </w:rPr>
      </w:pPr>
    </w:p>
    <w:p w14:paraId="1E73FEB4">
      <w:pPr>
        <w:rPr>
          <w:rFonts w:hint="default" w:ascii="Times New Roman" w:hAnsi="Times New Roman" w:cs="Times New Roman"/>
          <w:color w:val="auto"/>
        </w:rPr>
      </w:pPr>
    </w:p>
    <w:p w14:paraId="7374F085">
      <w:pPr>
        <w:rPr>
          <w:rFonts w:hint="default" w:ascii="Times New Roman" w:hAnsi="Times New Roman" w:cs="Times New Roman"/>
          <w:color w:val="auto"/>
        </w:rPr>
      </w:pPr>
    </w:p>
    <w:p w14:paraId="2BE1511F">
      <w:pPr>
        <w:rPr>
          <w:rFonts w:hint="default" w:ascii="Times New Roman" w:hAnsi="Times New Roman" w:cs="Times New Roman"/>
          <w:color w:val="auto"/>
        </w:rPr>
      </w:pPr>
    </w:p>
    <w:p w14:paraId="75E7C096">
      <w:pPr>
        <w:rPr>
          <w:rFonts w:hint="default" w:ascii="Times New Roman" w:hAnsi="Times New Roman" w:cs="Times New Roman"/>
          <w:color w:val="auto"/>
        </w:rPr>
      </w:pPr>
    </w:p>
    <w:p w14:paraId="426C555F">
      <w:pPr>
        <w:rPr>
          <w:rFonts w:hint="default" w:ascii="Times New Roman" w:hAnsi="Times New Roman" w:cs="Times New Roman"/>
          <w:color w:val="auto"/>
        </w:rPr>
      </w:pPr>
    </w:p>
    <w:p w14:paraId="2226B38C">
      <w:pPr>
        <w:rPr>
          <w:rFonts w:hint="default" w:ascii="Times New Roman" w:hAnsi="Times New Roman" w:cs="Times New Roman"/>
          <w:color w:val="auto"/>
        </w:rPr>
      </w:pPr>
    </w:p>
    <w:p w14:paraId="2840CEEF">
      <w:pPr>
        <w:rPr>
          <w:rFonts w:hint="default" w:ascii="Times New Roman" w:hAnsi="Times New Roman" w:cs="Times New Roman"/>
          <w:color w:val="auto"/>
        </w:rPr>
      </w:pPr>
    </w:p>
    <w:p w14:paraId="17F42639">
      <w:pPr>
        <w:rPr>
          <w:rFonts w:hint="default" w:ascii="Times New Roman" w:hAnsi="Times New Roman" w:cs="Times New Roman"/>
          <w:color w:val="auto"/>
        </w:rPr>
      </w:pPr>
    </w:p>
    <w:p w14:paraId="6E4966C8">
      <w:pPr>
        <w:rPr>
          <w:rFonts w:hint="default" w:ascii="Times New Roman" w:hAnsi="Times New Roman" w:cs="Times New Roman"/>
          <w:color w:val="auto"/>
        </w:rPr>
      </w:pPr>
    </w:p>
    <w:p w14:paraId="58E28BD5">
      <w:pPr>
        <w:rPr>
          <w:rFonts w:hint="default" w:ascii="Times New Roman" w:hAnsi="Times New Roman" w:cs="Times New Roman"/>
          <w:color w:val="auto"/>
        </w:rPr>
      </w:pPr>
    </w:p>
    <w:p w14:paraId="3D0BD9C6">
      <w:pPr>
        <w:rPr>
          <w:rFonts w:hint="default" w:ascii="Times New Roman" w:hAnsi="Times New Roman" w:cs="Times New Roman"/>
          <w:color w:val="auto"/>
        </w:rPr>
      </w:pPr>
    </w:p>
    <w:p w14:paraId="5E54E498">
      <w:pPr>
        <w:rPr>
          <w:rFonts w:hint="default" w:ascii="Times New Roman" w:hAnsi="Times New Roman" w:cs="Times New Roman"/>
          <w:color w:val="auto"/>
        </w:rPr>
      </w:pPr>
    </w:p>
    <w:p w14:paraId="11386BB7">
      <w:pPr>
        <w:rPr>
          <w:rFonts w:hint="default" w:ascii="Times New Roman" w:hAnsi="Times New Roman" w:cs="Times New Roman"/>
          <w:color w:val="auto"/>
        </w:rPr>
      </w:pPr>
    </w:p>
    <w:p w14:paraId="36D4D737">
      <w:pPr>
        <w:rPr>
          <w:rFonts w:hint="default" w:ascii="Times New Roman" w:hAnsi="Times New Roman" w:cs="Times New Roman"/>
          <w:color w:val="auto"/>
        </w:rPr>
      </w:pPr>
    </w:p>
    <w:tbl>
      <w:tblPr>
        <w:tblStyle w:val="4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0C75F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24F7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55410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930D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8513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78E9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4659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B248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518D4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2FA5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DED2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党振刚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B26E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AE29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13AF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AAE3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CC5B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EFAF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郑建华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9BC9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B1A8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4AAB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A6FF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B2A7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5D6A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朱早文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13C2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F201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F245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CC5E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8BCC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F0E4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谭宗辉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D9C3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CE10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B8CC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DECC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8AB1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F207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颜文琴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00DC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75F0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D053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0F5F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3395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1D83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龙浩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BF8F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CFF1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D420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7FB9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237C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BF48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朱志鹏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5B41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4EEB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3A06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C4B5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394A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21A8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卢俊鹏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6A73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8FBE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97AC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EB55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9E34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9A2D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陶佑礼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C841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1844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952C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286C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D088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6639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樊钊辉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DE81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14A4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A1DA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D449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79F8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42B8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王芳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15EF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86EBB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74EBA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F364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BAF6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7767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李成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3D0D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2863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6CE8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28D8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463E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9760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何强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88F9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CFF0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ABFB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302F6A74">
      <w:pPr>
        <w:rPr>
          <w:rFonts w:hint="default" w:ascii="Times New Roman" w:hAnsi="Times New Roman" w:cs="Times New Roman"/>
          <w:color w:val="auto"/>
        </w:rPr>
      </w:pPr>
    </w:p>
    <w:tbl>
      <w:tblPr>
        <w:tblStyle w:val="4"/>
        <w:tblW w:w="14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3571"/>
        <w:gridCol w:w="2610"/>
        <w:gridCol w:w="2295"/>
        <w:gridCol w:w="4979"/>
      </w:tblGrid>
      <w:tr w14:paraId="15D3C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2304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测绘相关专业技术人员</w:t>
            </w:r>
          </w:p>
        </w:tc>
      </w:tr>
      <w:tr w14:paraId="0D0BA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E4C2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D5CB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DB8B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E68A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168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专业</w:t>
            </w:r>
          </w:p>
        </w:tc>
      </w:tr>
      <w:tr w14:paraId="0F16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0EC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F186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肖亚鸣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A791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3E40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B0DA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土木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工程</w:t>
            </w:r>
          </w:p>
        </w:tc>
      </w:tr>
      <w:tr w14:paraId="3516D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8889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4186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汤平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5FB2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DA96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798C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岩土工程</w:t>
            </w:r>
          </w:p>
        </w:tc>
      </w:tr>
      <w:tr w14:paraId="0A386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7FF4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32B4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申锡坤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6079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FB41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BB13F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地质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工程</w:t>
            </w:r>
          </w:p>
        </w:tc>
      </w:tr>
      <w:tr w14:paraId="2EF04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4ED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1BC1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陈美华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B712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AE67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6AAC8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地质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工程</w:t>
            </w:r>
          </w:p>
        </w:tc>
      </w:tr>
      <w:tr w14:paraId="5A2F5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3108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398F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汪旭光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FA9C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96EF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BB4BE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地质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工程</w:t>
            </w:r>
          </w:p>
        </w:tc>
      </w:tr>
      <w:tr w14:paraId="19BB8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D51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84D4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刘杰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3AF3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8E467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9962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工程勘察</w:t>
            </w:r>
          </w:p>
        </w:tc>
      </w:tr>
      <w:tr w14:paraId="38713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1B1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CC03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彭宇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20F0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9A93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8760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工程勘察</w:t>
            </w:r>
          </w:p>
        </w:tc>
      </w:tr>
      <w:tr w14:paraId="117E4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954D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24EE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陈昊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8FFA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D243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3EEF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工程勘察</w:t>
            </w:r>
          </w:p>
        </w:tc>
      </w:tr>
      <w:tr w14:paraId="69A96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AC6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41BA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杨新春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826C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5120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EA55F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地质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工程</w:t>
            </w:r>
          </w:p>
        </w:tc>
      </w:tr>
      <w:tr w14:paraId="3C7BC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444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0531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张建才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CB14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22C8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D091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土木工程</w:t>
            </w:r>
          </w:p>
        </w:tc>
      </w:tr>
      <w:tr w14:paraId="777A8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2D1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F8DF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莫勇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2D7F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7EF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2DDAA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地质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工程</w:t>
            </w:r>
          </w:p>
        </w:tc>
      </w:tr>
      <w:tr w14:paraId="5B9A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BCC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AA37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柯文涛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07C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DE1B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C7A60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岩土工程</w:t>
            </w:r>
          </w:p>
        </w:tc>
      </w:tr>
      <w:tr w14:paraId="5F126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9A3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11B1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周燕云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2F0D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71C5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8C52B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地质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工程</w:t>
            </w:r>
          </w:p>
        </w:tc>
      </w:tr>
      <w:tr w14:paraId="6B411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0A0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80D1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何铁刚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0242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3C29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EF18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资源工程勘查</w:t>
            </w:r>
          </w:p>
        </w:tc>
      </w:tr>
      <w:tr w14:paraId="5AFF7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E6F0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F8A5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许懋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FB9C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4812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42418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计算机科学与技术</w:t>
            </w:r>
          </w:p>
        </w:tc>
      </w:tr>
      <w:tr w14:paraId="34E85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86E8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B880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侯林文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796D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BAB57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332CA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地质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工程</w:t>
            </w:r>
          </w:p>
        </w:tc>
      </w:tr>
      <w:tr w14:paraId="1FD29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D627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E271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胡钟文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06F1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FF65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4EE9E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地质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 w:bidi="ar"/>
              </w:rPr>
              <w:t>工程</w:t>
            </w:r>
          </w:p>
        </w:tc>
      </w:tr>
      <w:tr w14:paraId="5A15D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7DE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7DDC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陈跃君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F014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F799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4BFE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地质</w:t>
            </w:r>
          </w:p>
        </w:tc>
      </w:tr>
    </w:tbl>
    <w:p w14:paraId="13416F5D">
      <w:pPr>
        <w:rPr>
          <w:rFonts w:hint="default" w:ascii="Times New Roman" w:hAnsi="Times New Roman" w:cs="Times New Roman"/>
          <w:color w:val="auto"/>
        </w:rPr>
      </w:pPr>
    </w:p>
    <w:p w14:paraId="696A0A8C">
      <w:pPr>
        <w:rPr>
          <w:rFonts w:hint="default" w:ascii="Times New Roman" w:hAnsi="Times New Roman" w:cs="Times New Roman"/>
          <w:color w:val="auto"/>
        </w:rPr>
      </w:pPr>
    </w:p>
    <w:p w14:paraId="555966F2">
      <w:pPr>
        <w:rPr>
          <w:rFonts w:hint="default" w:ascii="Times New Roman" w:hAnsi="Times New Roman" w:cs="Times New Roman"/>
          <w:color w:val="auto"/>
        </w:rPr>
      </w:pPr>
    </w:p>
    <w:p w14:paraId="125DDC31">
      <w:pPr>
        <w:rPr>
          <w:rFonts w:hint="default" w:ascii="Times New Roman" w:hAnsi="Times New Roman" w:cs="Times New Roman"/>
          <w:color w:val="auto"/>
        </w:rPr>
      </w:pPr>
    </w:p>
    <w:p w14:paraId="26089E36">
      <w:pPr>
        <w:rPr>
          <w:rFonts w:hint="default" w:ascii="Times New Roman" w:hAnsi="Times New Roman" w:cs="Times New Roman"/>
          <w:color w:val="auto"/>
        </w:rPr>
      </w:pPr>
    </w:p>
    <w:p w14:paraId="2AA54737">
      <w:pPr>
        <w:rPr>
          <w:rFonts w:hint="default" w:ascii="Times New Roman" w:hAnsi="Times New Roman" w:cs="Times New Roman"/>
          <w:color w:val="auto"/>
        </w:rPr>
      </w:pPr>
    </w:p>
    <w:p w14:paraId="292224C1">
      <w:pPr>
        <w:rPr>
          <w:rFonts w:hint="default" w:ascii="Times New Roman" w:hAnsi="Times New Roman" w:cs="Times New Roman"/>
          <w:color w:val="auto"/>
        </w:rPr>
      </w:pPr>
    </w:p>
    <w:p w14:paraId="7945A0CB">
      <w:pPr>
        <w:rPr>
          <w:rFonts w:hint="default" w:ascii="Times New Roman" w:hAnsi="Times New Roman" w:cs="Times New Roman"/>
          <w:color w:val="auto"/>
        </w:rPr>
      </w:pPr>
    </w:p>
    <w:p w14:paraId="0AA242B8">
      <w:pPr>
        <w:rPr>
          <w:rFonts w:hint="default" w:ascii="Times New Roman" w:hAnsi="Times New Roman" w:cs="Times New Roman"/>
          <w:color w:val="auto"/>
        </w:rPr>
      </w:pPr>
    </w:p>
    <w:p w14:paraId="5F42E971">
      <w:pPr>
        <w:rPr>
          <w:rFonts w:hint="default" w:ascii="Times New Roman" w:hAnsi="Times New Roman" w:cs="Times New Roman"/>
          <w:color w:val="auto"/>
        </w:rPr>
      </w:pPr>
    </w:p>
    <w:p w14:paraId="4B8839B8">
      <w:pPr>
        <w:rPr>
          <w:rFonts w:hint="default" w:ascii="Times New Roman" w:hAnsi="Times New Roman" w:cs="Times New Roman"/>
          <w:color w:val="auto"/>
        </w:rPr>
      </w:pPr>
    </w:p>
    <w:p w14:paraId="242B4520">
      <w:pPr>
        <w:rPr>
          <w:rFonts w:hint="default" w:ascii="Times New Roman" w:hAnsi="Times New Roman" w:cs="Times New Roman"/>
          <w:color w:val="auto"/>
        </w:rPr>
      </w:pPr>
    </w:p>
    <w:p w14:paraId="3FDCF916">
      <w:pPr>
        <w:rPr>
          <w:rFonts w:hint="default" w:ascii="Times New Roman" w:hAnsi="Times New Roman" w:cs="Times New Roman"/>
          <w:color w:val="auto"/>
        </w:rPr>
      </w:pPr>
    </w:p>
    <w:p w14:paraId="544F4F27">
      <w:pPr>
        <w:rPr>
          <w:rFonts w:hint="default" w:ascii="Times New Roman" w:hAnsi="Times New Roman" w:cs="Times New Roman"/>
          <w:color w:val="auto"/>
        </w:rPr>
      </w:pPr>
    </w:p>
    <w:p w14:paraId="3F2FE5B4">
      <w:pPr>
        <w:rPr>
          <w:rFonts w:hint="default" w:ascii="Times New Roman" w:hAnsi="Times New Roman" w:cs="Times New Roman"/>
          <w:color w:val="auto"/>
        </w:rPr>
      </w:pPr>
    </w:p>
    <w:p w14:paraId="58E7B9AD">
      <w:pPr>
        <w:rPr>
          <w:rFonts w:hint="default" w:ascii="Times New Roman" w:hAnsi="Times New Roman" w:cs="Times New Roman"/>
          <w:color w:val="auto"/>
        </w:rPr>
      </w:pPr>
    </w:p>
    <w:p w14:paraId="561EA824">
      <w:pPr>
        <w:rPr>
          <w:rFonts w:hint="default" w:ascii="Times New Roman" w:hAnsi="Times New Roman" w:cs="Times New Roman"/>
          <w:color w:val="auto"/>
        </w:rPr>
      </w:pPr>
    </w:p>
    <w:p w14:paraId="2E440F95">
      <w:pPr>
        <w:rPr>
          <w:rFonts w:hint="default" w:ascii="Times New Roman" w:hAnsi="Times New Roman" w:cs="Times New Roman"/>
          <w:color w:val="auto"/>
        </w:rPr>
      </w:pPr>
    </w:p>
    <w:p w14:paraId="7A318BBB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三、技术装备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徕卡TS02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contextualSpacing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徕卡TS30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水准仪(不低于S1级精度)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天宝DINI03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水准仪(不低于S1级精度)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徕卡DNA03数字水准仪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1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地下管线探测仪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雷迪RD-8100PXL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2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eastAsia="zh-CN" w:bidi="ar"/>
              </w:rPr>
              <w:t>千寻位置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V3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2</w:t>
            </w:r>
          </w:p>
        </w:tc>
      </w:tr>
      <w:tr w14:paraId="7C647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FEFFA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54C5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30882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eastAsia="zh-CN" w:bidi="ar"/>
              </w:rPr>
              <w:t>放样侠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Q5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03A7F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3</w:t>
            </w:r>
          </w:p>
        </w:tc>
      </w:tr>
      <w:tr w14:paraId="14871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E07F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BA0B1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54605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南方银河I号GPS-RTK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B907E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3</w:t>
            </w:r>
          </w:p>
        </w:tc>
      </w:tr>
      <w:tr w14:paraId="77087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1669A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8D683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E822D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中海达V90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5DB05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2</w:t>
            </w:r>
          </w:p>
        </w:tc>
      </w:tr>
      <w:tr w14:paraId="205B8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CB414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8D882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CEA42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中海达V200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8F1BE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2</w:t>
            </w:r>
          </w:p>
        </w:tc>
      </w:tr>
      <w:tr w14:paraId="0C31F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EA90C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4E81C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D19E7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数据整理加工引擎idata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B935C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1</w:t>
            </w:r>
          </w:p>
        </w:tc>
      </w:tr>
      <w:tr w14:paraId="7B077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4B2DC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68378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768A4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农村房地一体确权登记外业调查系统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965CC">
            <w:pPr>
              <w:contextualSpacing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bidi="ar"/>
              </w:rPr>
              <w:t>6</w:t>
            </w:r>
          </w:p>
        </w:tc>
      </w:tr>
      <w:tr w14:paraId="1BA87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586AA">
            <w:pPr>
              <w:contextualSpacing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196F3">
            <w:pPr>
              <w:contextualSpacing/>
              <w:jc w:val="center"/>
              <w:rPr>
                <w:rFonts w:ascii="宋体" w:hAnsi="宋体" w:cs="宋体"/>
                <w:color w:val="auto"/>
                <w:sz w:val="24"/>
                <w:lang w:bidi="ar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ascii="宋体" w:hAnsi="宋体" w:cs="宋体"/>
                <w:color w:val="auto"/>
                <w:sz w:val="24"/>
                <w:lang w:bidi="ar"/>
              </w:rPr>
              <w:instrText xml:space="preserve"> HYPERLINK "javascript:__doPostBack('GvData$ctl06$Link_EquipmentName','')" </w:instrText>
            </w:r>
            <w:r>
              <w:rPr>
                <w:rFonts w:ascii="宋体" w:hAnsi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无人飞行测量采集系统</w: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66CAF">
            <w:pPr>
              <w:contextualSpacing/>
              <w:jc w:val="center"/>
              <w:rPr>
                <w:rFonts w:ascii="宋体" w:hAnsi="宋体" w:cs="宋体"/>
                <w:color w:val="auto"/>
                <w:sz w:val="24"/>
                <w:lang w:bidi="ar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飞马多翼无人机系统D2000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2020C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</w:tr>
      <w:tr w14:paraId="366D6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EF19D">
            <w:pPr>
              <w:contextualSpacing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24041">
            <w:pPr>
              <w:contextualSpacing/>
              <w:jc w:val="center"/>
              <w:rPr>
                <w:rFonts w:ascii="宋体" w:hAnsi="宋体" w:cs="宋体"/>
                <w:color w:val="auto"/>
                <w:sz w:val="24"/>
                <w:lang w:bidi="ar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ascii="宋体" w:hAnsi="宋体" w:cs="宋体"/>
                <w:color w:val="auto"/>
                <w:sz w:val="24"/>
                <w:lang w:bidi="ar"/>
              </w:rPr>
              <w:instrText xml:space="preserve"> HYPERLINK "javascript:__doPostBack('GvData$ctl07$Link_EquipmentName','')" </w:instrText>
            </w:r>
            <w:r>
              <w:rPr>
                <w:rFonts w:ascii="宋体" w:hAnsi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无人飞行测量采集系统</w: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96215">
            <w:pPr>
              <w:contextualSpacing/>
              <w:jc w:val="center"/>
              <w:rPr>
                <w:rFonts w:ascii="宋体" w:hAnsi="宋体" w:cs="宋体"/>
                <w:color w:val="auto"/>
                <w:sz w:val="24"/>
                <w:lang w:bidi="ar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飞马F200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C77D9">
            <w:pPr>
              <w:contextualSpacing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</w:tr>
      <w:tr w14:paraId="344C6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1CCF0">
            <w:pPr>
              <w:contextualSpacing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DF8DC">
            <w:pPr>
              <w:contextualSpacing/>
              <w:jc w:val="center"/>
              <w:rPr>
                <w:rFonts w:ascii="宋体" w:hAnsi="宋体" w:cs="宋体"/>
                <w:color w:val="auto"/>
                <w:sz w:val="24"/>
                <w:lang w:bidi="ar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ascii="宋体" w:hAnsi="宋体" w:cs="宋体"/>
                <w:color w:val="auto"/>
                <w:sz w:val="24"/>
                <w:lang w:bidi="ar"/>
              </w:rPr>
              <w:instrText xml:space="preserve"> HYPERLINK "javascript:__doPostBack('GvData$ctl08$Link_EquipmentName','')" </w:instrText>
            </w:r>
            <w:r>
              <w:rPr>
                <w:rFonts w:ascii="宋体" w:hAnsi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摄影测量系统</w: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56B8C">
            <w:pPr>
              <w:contextualSpacing/>
              <w:jc w:val="center"/>
              <w:rPr>
                <w:rFonts w:ascii="宋体" w:hAnsi="宋体" w:cs="宋体"/>
                <w:color w:val="auto"/>
                <w:sz w:val="24"/>
                <w:lang w:bidi="ar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飞马多翼无人机系统D2000测量后处理软件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971E8">
            <w:pPr>
              <w:contextualSpacing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2</w:t>
            </w:r>
          </w:p>
        </w:tc>
      </w:tr>
      <w:tr w14:paraId="3E98D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BAFB0">
            <w:pPr>
              <w:contextualSpacing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2CF44">
            <w:pPr>
              <w:contextualSpacing/>
              <w:jc w:val="center"/>
              <w:rPr>
                <w:rFonts w:ascii="宋体" w:hAnsi="宋体" w:cs="宋体"/>
                <w:color w:val="auto"/>
                <w:sz w:val="24"/>
                <w:lang w:bidi="ar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ascii="宋体" w:hAnsi="宋体" w:cs="宋体"/>
                <w:color w:val="auto"/>
                <w:sz w:val="24"/>
                <w:lang w:bidi="ar"/>
              </w:rPr>
              <w:instrText xml:space="preserve"> HYPERLINK "javascript:__doPostBack('GvData$ctl09$Link_EquipmentName','')" </w:instrText>
            </w:r>
            <w:r>
              <w:rPr>
                <w:rFonts w:ascii="宋体" w:hAnsi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摄影测量系统</w: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77D9D">
            <w:pPr>
              <w:contextualSpacing/>
              <w:jc w:val="center"/>
              <w:rPr>
                <w:rFonts w:ascii="宋体" w:hAnsi="宋体" w:cs="宋体"/>
                <w:color w:val="auto"/>
                <w:sz w:val="24"/>
                <w:lang w:bidi="ar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飞马F200航测（无人机管家2.0专业版UNVManager）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54F20">
            <w:pPr>
              <w:contextualSpacing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</w:tr>
      <w:tr w14:paraId="6A61F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FE3E9">
            <w:pPr>
              <w:contextualSpacing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FE145">
            <w:pPr>
              <w:contextualSpacing/>
              <w:jc w:val="center"/>
              <w:rPr>
                <w:rFonts w:ascii="宋体" w:hAnsi="宋体" w:cs="宋体"/>
                <w:color w:val="auto"/>
                <w:sz w:val="24"/>
                <w:lang w:bidi="ar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fldChar w:fldCharType="begin"/>
            </w:r>
            <w:r>
              <w:rPr>
                <w:rFonts w:ascii="宋体" w:hAnsi="宋体" w:cs="宋体"/>
                <w:color w:val="auto"/>
                <w:sz w:val="24"/>
                <w:lang w:bidi="ar"/>
              </w:rPr>
              <w:instrText xml:space="preserve"> HYPERLINK "javascript:__doPostBack('GvData$ctl05$Link_EquipmentName','')" </w:instrText>
            </w:r>
            <w:r>
              <w:rPr>
                <w:rFonts w:ascii="宋体" w:hAnsi="宋体" w:cs="宋体"/>
                <w:color w:val="auto"/>
                <w:sz w:val="24"/>
                <w:lang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t>地理信息系统平台软件</w:t>
            </w:r>
            <w:r>
              <w:rPr>
                <w:rFonts w:hint="default" w:ascii="宋体" w:hAnsi="宋体" w:cs="宋体"/>
                <w:color w:val="auto"/>
                <w:sz w:val="24"/>
                <w:lang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8E759">
            <w:pPr>
              <w:contextualSpacing/>
              <w:jc w:val="center"/>
              <w:rPr>
                <w:rFonts w:ascii="宋体" w:hAnsi="宋体" w:cs="宋体"/>
                <w:color w:val="auto"/>
                <w:sz w:val="24"/>
                <w:lang w:bidi="ar"/>
              </w:rPr>
            </w:pPr>
            <w:r>
              <w:rPr>
                <w:rFonts w:ascii="宋体" w:hAnsi="宋体" w:cs="宋体"/>
                <w:color w:val="auto"/>
                <w:sz w:val="24"/>
                <w:lang w:bidi="ar"/>
              </w:rPr>
              <w:t>农村房地一体确权登记建库系统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F728C">
            <w:pPr>
              <w:contextualSpacing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6</w:t>
            </w:r>
          </w:p>
        </w:tc>
      </w:tr>
    </w:tbl>
    <w:p w14:paraId="57D8E864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  <w:br w:type="page"/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测绘项目清单</w:t>
      </w:r>
    </w:p>
    <w:tbl>
      <w:tblPr>
        <w:tblStyle w:val="4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1776"/>
        <w:gridCol w:w="4730"/>
        <w:gridCol w:w="1777"/>
        <w:gridCol w:w="1777"/>
        <w:gridCol w:w="1777"/>
        <w:gridCol w:w="177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祁东县全国第三次土壤普查服务项目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项目位于湖南祁东县，作业内容采用遥感技术、地理信息系统、全球定位系统等技术手段为支撑，以二普土壤图、国土三调土地利用现状图、DEM等为基础图件，制作土壤三普工作底图。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地理信息系统工程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240" w:lineRule="exact"/>
              <w:ind w:left="-105" w:leftChars="0" w:right="-105" w:rightChars="0"/>
              <w:jc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47.6960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2023-12-30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祁东县农业农村局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汨罗市乐福田矿边坡自动化监测系统建设项目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项目位于湖南汨罗市，作业内容为矿山边坡自动化监测系统建设和设计方案编制，监测设备的施工安装及调试等，以及出具年度边坡监测成果报告及监测系统运维服务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地理信息系统工程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spacing w:line="240" w:lineRule="exact"/>
              <w:ind w:left="-105" w:leftChars="0" w:right="-105" w:rightChars="0"/>
              <w:jc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43.9200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2024-07-15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湖南汨罗南方新材料科技有限公司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株洲市渌口区淦田镇7幢建筑物全天候自动化实时监测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项目位于株洲渌口区淦田镇，作业内容为建筑物危房监测服务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工程测量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spacing w:line="240" w:lineRule="exact"/>
              <w:ind w:left="-105" w:leftChars="0" w:right="-105" w:rightChars="0"/>
              <w:jc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22.8760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2024-05-15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株洲市渌口区淦田镇人民政府</w:t>
            </w: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5A6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鱼潭、贺龙水库大坝安全监测控制网校核、复测及凉水井古滑坡体观测设施建设项目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125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项目位于张家界永定区鱼潭、桑植贺龙水库大坝安全监测控制网校核、复测及凉水井古滑坡体观测设施建设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6D1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工程测量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91CB">
            <w:pPr>
              <w:spacing w:line="240" w:lineRule="exact"/>
              <w:ind w:left="-105" w:leftChars="0" w:right="-105" w:rightChars="0"/>
              <w:jc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22.8000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0F7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2024-12-16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6CD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大唐华银张家界水电有限公司</w:t>
            </w:r>
          </w:p>
        </w:tc>
      </w:tr>
      <w:tr w14:paraId="4FFAA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4F64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F36A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桂开公司乐滩水电厂坝区平面和高程控制网复测项目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BEAE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广西桂冠桂开公司乐滩水电厂坝区平面和高程控制网复测项目服务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88CE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工程测量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9FAA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13.6800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0D39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2025-07-17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8E44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广西桂冠开投电力有限责任公司乐滩水电厂</w:t>
            </w: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D62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9693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株洲三一光伏5GW厂房建设项目规划放线验线、多测合一项目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8FC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项目位于湖南株洲市，作业内容规范放线验线、房产实测、国土竣工测量等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BEC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界线与不动产测绘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766E">
            <w:pPr>
              <w:spacing w:line="240" w:lineRule="exact"/>
              <w:ind w:left="-105" w:leftChars="0" w:right="-105" w:rightChars="0"/>
              <w:jc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25.5531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8DCF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2024-06-13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5911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株洲三一能源装备有限公司</w:t>
            </w:r>
          </w:p>
        </w:tc>
      </w:tr>
    </w:tbl>
    <w:p w14:paraId="134775B2">
      <w:pPr>
        <w:rPr>
          <w:rFonts w:hint="default" w:ascii="Times New Roman" w:hAnsi="Times New Roman" w:cs="Times New Roman"/>
          <w:color w:val="auto"/>
        </w:rPr>
      </w:pPr>
    </w:p>
    <w:p w14:paraId="392212B8">
      <w:pPr>
        <w:rPr>
          <w:rFonts w:hint="default" w:ascii="Times New Roman" w:hAnsi="Times New Roman" w:cs="Times New Roman"/>
          <w:b/>
          <w:color w:val="auto"/>
          <w:sz w:val="44"/>
          <w:szCs w:val="44"/>
          <w:lang w:bidi="ar"/>
        </w:rPr>
      </w:pPr>
      <w:r>
        <w:rPr>
          <w:rFonts w:hint="default" w:ascii="Times New Roman" w:hAnsi="Times New Roman" w:cs="Times New Roman"/>
          <w:b/>
          <w:color w:val="auto"/>
          <w:sz w:val="44"/>
          <w:szCs w:val="44"/>
          <w:lang w:bidi="ar"/>
        </w:rPr>
        <w:br w:type="page"/>
      </w:r>
    </w:p>
    <w:p w14:paraId="4512F4DC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五、体系制度要求</w:t>
      </w:r>
    </w:p>
    <w:tbl>
      <w:tblPr>
        <w:tblStyle w:val="4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368A121D">
      <w:pPr>
        <w:rPr>
          <w:color w:val="auto"/>
        </w:rPr>
      </w:pPr>
    </w:p>
    <w:p w14:paraId="4614C555">
      <w:pPr>
        <w:rPr>
          <w:color w:val="auto"/>
        </w:rPr>
      </w:pPr>
    </w:p>
    <w:bookmarkEnd w:id="0"/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D8188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65BD3D"/>
    <w:multiLevelType w:val="singleLevel"/>
    <w:tmpl w:val="4F65BD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00000000"/>
    <w:rsid w:val="010E0A9E"/>
    <w:rsid w:val="01906042"/>
    <w:rsid w:val="0C861F9E"/>
    <w:rsid w:val="0F30696F"/>
    <w:rsid w:val="143E737C"/>
    <w:rsid w:val="1CE86334"/>
    <w:rsid w:val="1DE313DB"/>
    <w:rsid w:val="1F3177BA"/>
    <w:rsid w:val="20D6510A"/>
    <w:rsid w:val="26835C3E"/>
    <w:rsid w:val="2D6700EE"/>
    <w:rsid w:val="2E634E3C"/>
    <w:rsid w:val="2ED0006E"/>
    <w:rsid w:val="315F1835"/>
    <w:rsid w:val="34207E00"/>
    <w:rsid w:val="4012322F"/>
    <w:rsid w:val="5010017C"/>
    <w:rsid w:val="5F231EDA"/>
    <w:rsid w:val="62484D38"/>
    <w:rsid w:val="647E710B"/>
    <w:rsid w:val="6AAB53B4"/>
    <w:rsid w:val="6B6E2FFD"/>
    <w:rsid w:val="6E335D68"/>
    <w:rsid w:val="6EFD621A"/>
    <w:rsid w:val="74640AF1"/>
    <w:rsid w:val="7EA3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1766</Words>
  <Characters>2049</Characters>
  <Lines>0</Lines>
  <Paragraphs>0</Paragraphs>
  <TotalTime>11</TotalTime>
  <ScaleCrop>false</ScaleCrop>
  <LinksUpToDate>false</LinksUpToDate>
  <CharactersWithSpaces>2051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2026-07-29T17:20:00Z</dcterms:created>
  <dc:creator>Administrator</dc:creator>
  <cp:lastModifiedBy>田wy</cp:lastModifiedBy>
  <dcterms:modified xsi:type="dcterms:W3CDTF">2026-09-14T01:28:04Z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eyJoZGlkIjoiYTc2ZGZiNzZiNDVlOGViOWVmM2JhOTY0NGJkNjUyYzgiLCJ1c2VySWQiOiIxOTYwNDI3ODkifQ==</vt:lpwstr>
  </property>
  <property fmtid="{D5CDD505-2E9C-101B-9397-08002B2CF9AE}" pid="4" name="ICV">
    <vt:lpwstr>9DFA5565FF1A483D8F3922AC963A7D00_13</vt:lpwstr>
  </property>
</Properties>
</file>