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3F945217">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1E329076">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0976ADFE">
      <w:pPr>
        <w:ind w:firstLine="960" w:firstLineChars="200"/>
        <w:jc w:val="both"/>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浏阳市勘察测绘院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r>
        <w:rPr>
          <w:rFonts w:hint="eastAsia" w:ascii="方正小标宋简体" w:hAnsi="方正小标宋简体" w:eastAsia="方正小标宋简体" w:cs="方正小标宋简体"/>
          <w:b w:val="0"/>
          <w:bCs/>
          <w:color w:val="auto"/>
          <w:sz w:val="48"/>
          <w:szCs w:val="48"/>
          <w:lang w:bidi="ar"/>
        </w:rPr>
        <w:t>主要信息公开表</w:t>
      </w:r>
    </w:p>
    <w:p w14:paraId="3F5C1552">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3B6C84E4">
      <w:pPr>
        <w:rPr>
          <w:rFonts w:hint="default" w:ascii="Times New Roman" w:hAnsi="Times New Roman" w:cs="Times New Roman"/>
          <w:color w:val="auto"/>
        </w:rPr>
      </w:pPr>
    </w:p>
    <w:p w14:paraId="1E3FF6CF">
      <w:pPr>
        <w:rPr>
          <w:rFonts w:hint="default" w:ascii="Times New Roman" w:hAnsi="Times New Roman" w:cs="Times New Roman"/>
          <w:color w:val="auto"/>
        </w:rPr>
      </w:pPr>
    </w:p>
    <w:p w14:paraId="0B1A75B6">
      <w:pPr>
        <w:rPr>
          <w:rFonts w:hint="default" w:ascii="Times New Roman" w:hAnsi="Times New Roman" w:cs="Times New Roman"/>
          <w:color w:val="auto"/>
        </w:rPr>
      </w:pPr>
    </w:p>
    <w:p w14:paraId="1B1CFDBA">
      <w:pPr>
        <w:rPr>
          <w:rFonts w:hint="default" w:ascii="Times New Roman" w:hAnsi="Times New Roman" w:cs="Times New Roman"/>
          <w:color w:val="auto"/>
        </w:rPr>
      </w:pPr>
    </w:p>
    <w:p w14:paraId="4FD1A593">
      <w:pPr>
        <w:rPr>
          <w:rFonts w:hint="default" w:ascii="Times New Roman" w:hAnsi="Times New Roman" w:cs="Times New Roman"/>
          <w:color w:val="auto"/>
        </w:rPr>
      </w:pPr>
    </w:p>
    <w:p w14:paraId="5CB5B363">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浏阳市勘察测绘院</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国有企业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color w:val="auto"/>
                <w:sz w:val="24"/>
                <w:szCs w:val="24"/>
                <w:lang w:val="en-US" w:eastAsia="zh-CN"/>
              </w:rPr>
            </w:pPr>
            <w:r>
              <w:rPr>
                <w:rFonts w:ascii="Tahoma" w:hAnsi="Tahoma" w:eastAsia="Tahoma" w:cs="Tahoma"/>
                <w:i w:val="0"/>
                <w:iCs w:val="0"/>
                <w:caps w:val="0"/>
                <w:color w:val="auto"/>
                <w:spacing w:val="0"/>
                <w:sz w:val="24"/>
                <w:szCs w:val="24"/>
                <w:shd w:val="clear" w:fill="FFFFFF"/>
              </w:rPr>
              <w:t>浏阳市环府路23号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刘琳</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color w:val="auto"/>
                <w:sz w:val="24"/>
                <w:szCs w:val="24"/>
                <w:lang w:val="en-US" w:eastAsia="zh-CN"/>
              </w:rPr>
            </w:pPr>
            <w:r>
              <w:rPr>
                <w:rFonts w:ascii="Tahoma" w:hAnsi="Tahoma" w:eastAsia="Tahoma" w:cs="Tahoma"/>
                <w:i w:val="0"/>
                <w:iCs w:val="0"/>
                <w:caps w:val="0"/>
                <w:color w:val="auto"/>
                <w:spacing w:val="0"/>
                <w:sz w:val="24"/>
                <w:szCs w:val="24"/>
                <w:shd w:val="clear" w:fill="FFFFFF"/>
              </w:rPr>
              <w:t>甲级：工程测量、界线与不动产测绘</w:t>
            </w:r>
          </w:p>
        </w:tc>
      </w:tr>
    </w:tbl>
    <w:p w14:paraId="26B8FDB0">
      <w:pPr>
        <w:rPr>
          <w:rFonts w:hint="default" w:ascii="Times New Roman" w:hAnsi="Times New Roman" w:cs="Times New Roman"/>
          <w:color w:val="auto"/>
        </w:rPr>
      </w:pPr>
    </w:p>
    <w:p w14:paraId="3D780408">
      <w:pPr>
        <w:jc w:val="center"/>
        <w:rPr>
          <w:rFonts w:hint="default" w:ascii="Times New Roman" w:hAnsi="Times New Roman" w:cs="Times New Roman"/>
          <w:b/>
          <w:color w:val="auto"/>
          <w:spacing w:val="70"/>
          <w:sz w:val="36"/>
        </w:rPr>
      </w:pPr>
    </w:p>
    <w:p w14:paraId="29C481CB">
      <w:pPr>
        <w:jc w:val="center"/>
        <w:rPr>
          <w:rFonts w:hint="default" w:ascii="Times New Roman" w:hAnsi="Times New Roman" w:cs="Times New Roman"/>
          <w:b/>
          <w:color w:val="auto"/>
          <w:spacing w:val="70"/>
          <w:sz w:val="36"/>
        </w:rPr>
      </w:pPr>
    </w:p>
    <w:p w14:paraId="7213C11F">
      <w:pPr>
        <w:jc w:val="center"/>
        <w:rPr>
          <w:rFonts w:hint="default" w:ascii="Times New Roman" w:hAnsi="Times New Roman" w:cs="Times New Roman"/>
          <w:b/>
          <w:color w:val="auto"/>
          <w:spacing w:val="70"/>
          <w:sz w:val="36"/>
        </w:rPr>
      </w:pPr>
    </w:p>
    <w:p w14:paraId="6B16A218">
      <w:pPr>
        <w:jc w:val="center"/>
        <w:rPr>
          <w:rFonts w:hint="default" w:ascii="Times New Roman" w:hAnsi="Times New Roman" w:cs="Times New Roman"/>
          <w:b/>
          <w:color w:val="auto"/>
          <w:spacing w:val="70"/>
          <w:sz w:val="36"/>
        </w:rPr>
      </w:pPr>
    </w:p>
    <w:p w14:paraId="729D09B4">
      <w:pPr>
        <w:jc w:val="center"/>
        <w:rPr>
          <w:rFonts w:hint="default" w:ascii="Times New Roman" w:hAnsi="Times New Roman" w:cs="Times New Roman"/>
          <w:b/>
          <w:color w:val="auto"/>
          <w:spacing w:val="70"/>
          <w:sz w:val="36"/>
        </w:rPr>
      </w:pPr>
    </w:p>
    <w:p w14:paraId="704A2214">
      <w:pPr>
        <w:jc w:val="center"/>
        <w:rPr>
          <w:rFonts w:hint="default" w:ascii="Times New Roman" w:hAnsi="Times New Roman" w:cs="Times New Roman"/>
          <w:b/>
          <w:color w:val="auto"/>
          <w:spacing w:val="70"/>
          <w:sz w:val="36"/>
        </w:rPr>
      </w:pPr>
    </w:p>
    <w:p w14:paraId="1902D386">
      <w:pPr>
        <w:jc w:val="both"/>
        <w:rPr>
          <w:rFonts w:hint="eastAsia" w:ascii="方正小标宋_GBK" w:hAnsi="方正小标宋_GBK" w:eastAsia="方正小标宋_GBK" w:cs="方正小标宋_GBK"/>
          <w:b w:val="0"/>
          <w:bCs w:val="0"/>
          <w:color w:val="auto"/>
          <w:sz w:val="36"/>
          <w:szCs w:val="36"/>
          <w:lang w:bidi="ar"/>
        </w:rPr>
      </w:pPr>
    </w:p>
    <w:p w14:paraId="22B6A3DD">
      <w:pPr>
        <w:jc w:val="center"/>
        <w:rPr>
          <w:rFonts w:hint="eastAsia"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68C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8CF15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A0CCF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张新务</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AFB612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EAB69B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04F32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53AF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EA0DD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E1B497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黎</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琼</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71D74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B4F47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FFA79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5580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ABA801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57A4C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812C0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9C866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4D795A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766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0C3FB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4AFF88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慧</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A3C7A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3D512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AB9D9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79F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8B09D9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CA24AE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岳志斌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5B6FC9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A919FB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AB80E1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60CF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61713C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C2D1B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徐晓真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81AB87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B8B3E0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99D2EE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675A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63B07E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8797C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晏</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99162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7BD71D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4EE721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572C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2C48B3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633613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李姗娜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3A8D82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896287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6907AC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541DF077">
      <w:pPr>
        <w:jc w:val="center"/>
        <w:rPr>
          <w:rFonts w:hint="eastAsia" w:ascii="方正小标宋_GBK" w:hAnsi="方正小标宋_GBK" w:eastAsia="方正小标宋_GBK" w:cs="方正小标宋_GBK"/>
          <w:b w:val="0"/>
          <w:bCs w:val="0"/>
          <w:color w:val="auto"/>
          <w:sz w:val="36"/>
          <w:szCs w:val="36"/>
          <w:lang w:eastAsia="zh-CN" w:bidi="ar"/>
        </w:rPr>
      </w:pPr>
    </w:p>
    <w:p w14:paraId="337BBD27">
      <w:pPr>
        <w:jc w:val="both"/>
        <w:rPr>
          <w:rFonts w:hint="eastAsia" w:ascii="方正小标宋_GBK" w:hAnsi="方正小标宋_GBK" w:eastAsia="方正小标宋_GBK" w:cs="方正小标宋_GBK"/>
          <w:b w:val="0"/>
          <w:bCs w:val="0"/>
          <w:color w:val="auto"/>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钟良其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徐</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刘胜善</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3C5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7FA3E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79ABC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刘良武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F1A2AB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CB8C6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E4A1F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2D97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CE5894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72A9FE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周</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C9D04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F66CDA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BF840C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2E4B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946A6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6507AD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陶能安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06017F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B6DC17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E6887F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3F55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01B5A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822CD1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A66BD4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559116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675B95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5876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74C005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FAAA83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吴建兴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F7AD08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C3DDD5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2E817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39B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1496D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C496F7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张志威</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C6A52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3109A0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5DE5EDE">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AE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656CCC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B76317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肖贤亮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1BB1EF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C86DD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1FCE15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016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61B283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60C4D6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聂</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F36E94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FDF6E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42127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29D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6CCC4CA">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E9BB63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郭</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滔</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BDF921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ED1F7A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359AB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5DA5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5CA724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0285A1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磊</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86EA3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7F9996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B85025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0CCE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BD8AD9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E794D8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浩</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EFD1F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40B67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E7A460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3EC5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6F4375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DC8C53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王祖先</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86F68B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4F0DE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13D654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E3D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328AEC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650070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李永湘</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E503E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D44914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C763A9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7D5C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80DE41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8EE7E0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梁文峰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922CD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0F15C2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AD2D8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0233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80E19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17DC6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赵明霞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6EE7C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976D2E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E6B3D4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734A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BB15E4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5252F6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9B6AEC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4CA25F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29BE3D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00B6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79BD2B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C993FB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李</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AFBD02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ACB8A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224C73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66AAEA79">
      <w:pPr>
        <w:rPr>
          <w:rFonts w:hint="default" w:ascii="Times New Roman" w:hAnsi="Times New Roman" w:cs="Times New Roman"/>
          <w:color w:val="auto"/>
        </w:rPr>
      </w:pPr>
    </w:p>
    <w:p w14:paraId="3C950232">
      <w:pPr>
        <w:rPr>
          <w:rFonts w:hint="default" w:ascii="Times New Roman" w:hAnsi="Times New Roman" w:cs="Times New Roman"/>
          <w:color w:val="auto"/>
        </w:rPr>
      </w:pPr>
    </w:p>
    <w:p w14:paraId="1DDF90A6">
      <w:pPr>
        <w:rPr>
          <w:rFonts w:hint="default" w:ascii="Times New Roman" w:hAnsi="Times New Roman" w:cs="Times New Roman"/>
          <w:color w:val="auto"/>
        </w:rPr>
      </w:pPr>
    </w:p>
    <w:p w14:paraId="0E08F5DA">
      <w:pPr>
        <w:rPr>
          <w:rFonts w:hint="default" w:ascii="Times New Roman" w:hAnsi="Times New Roman" w:cs="Times New Roman"/>
          <w:color w:val="auto"/>
        </w:rPr>
      </w:pPr>
    </w:p>
    <w:p w14:paraId="19CD3A18">
      <w:pPr>
        <w:rPr>
          <w:rFonts w:hint="default" w:ascii="Times New Roman" w:hAnsi="Times New Roman" w:cs="Times New Roman"/>
          <w:color w:val="auto"/>
        </w:rPr>
      </w:pPr>
    </w:p>
    <w:p w14:paraId="366AC1EA">
      <w:pPr>
        <w:rPr>
          <w:rFonts w:hint="default" w:ascii="Times New Roman" w:hAnsi="Times New Roman" w:cs="Times New Roman"/>
          <w:color w:val="auto"/>
        </w:rPr>
      </w:pPr>
    </w:p>
    <w:p w14:paraId="370688D2">
      <w:pPr>
        <w:rPr>
          <w:rFonts w:hint="default" w:ascii="Times New Roman" w:hAnsi="Times New Roman" w:cs="Times New Roman"/>
          <w:color w:val="auto"/>
        </w:rPr>
      </w:pPr>
    </w:p>
    <w:p w14:paraId="56BAB18A">
      <w:pPr>
        <w:rPr>
          <w:rFonts w:hint="default" w:ascii="Times New Roman" w:hAnsi="Times New Roman" w:cs="Times New Roman"/>
          <w:color w:val="auto"/>
        </w:rPr>
      </w:pPr>
    </w:p>
    <w:p w14:paraId="077157E2">
      <w:pPr>
        <w:rPr>
          <w:rFonts w:hint="default" w:ascii="Times New Roman" w:hAnsi="Times New Roman" w:cs="Times New Roman"/>
          <w:color w:val="auto"/>
        </w:rPr>
      </w:pPr>
    </w:p>
    <w:p w14:paraId="73E8ED34">
      <w:pPr>
        <w:rPr>
          <w:rFonts w:hint="default" w:ascii="Times New Roman" w:hAnsi="Times New Roman" w:cs="Times New Roman"/>
          <w:color w:val="auto"/>
        </w:rPr>
      </w:pPr>
    </w:p>
    <w:p w14:paraId="2648CC7D">
      <w:pPr>
        <w:rPr>
          <w:rFonts w:hint="default" w:ascii="Times New Roman" w:hAnsi="Times New Roman" w:cs="Times New Roman"/>
          <w:color w:val="auto"/>
        </w:rPr>
      </w:pPr>
    </w:p>
    <w:p w14:paraId="08EB95BA">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刘</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张</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2EF0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19381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981E3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陈明辉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EA6B3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102E2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F244C0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1B2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2A22ED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A5D86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李晓波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8E16F4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CEA0A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33362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47BF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E3E499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2C44D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孔细伟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B2BB6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F7B8C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4A0A62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r w14:paraId="182A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060F19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BAF53B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沈</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F01DD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D3D32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86E257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p>
        </w:tc>
      </w:tr>
    </w:tbl>
    <w:p w14:paraId="3037FA5A">
      <w:pPr>
        <w:rPr>
          <w:rFonts w:hint="default" w:ascii="Times New Roman" w:hAnsi="Times New Roman" w:cs="Times New Roman"/>
          <w:color w:val="auto"/>
        </w:rPr>
      </w:pPr>
    </w:p>
    <w:p w14:paraId="3868328E">
      <w:pPr>
        <w:rPr>
          <w:rFonts w:hint="default" w:ascii="Times New Roman" w:hAnsi="Times New Roman" w:cs="Times New Roman"/>
          <w:color w:val="auto"/>
        </w:rPr>
      </w:pPr>
    </w:p>
    <w:p w14:paraId="24711FCD">
      <w:pPr>
        <w:rPr>
          <w:rFonts w:hint="default" w:ascii="Times New Roman" w:hAnsi="Times New Roman" w:cs="Times New Roman"/>
          <w:color w:val="auto"/>
        </w:rPr>
      </w:pPr>
    </w:p>
    <w:p w14:paraId="7BCD49EA">
      <w:pPr>
        <w:rPr>
          <w:rFonts w:hint="default" w:ascii="Times New Roman" w:hAnsi="Times New Roman" w:cs="Times New Roman"/>
          <w:color w:val="auto"/>
        </w:rPr>
      </w:pPr>
    </w:p>
    <w:p w14:paraId="60C14C09">
      <w:pPr>
        <w:rPr>
          <w:rFonts w:hint="default" w:ascii="Times New Roman" w:hAnsi="Times New Roman" w:cs="Times New Roman"/>
          <w:color w:val="auto"/>
        </w:rPr>
      </w:pPr>
    </w:p>
    <w:p w14:paraId="4E62E510">
      <w:pPr>
        <w:rPr>
          <w:rFonts w:hint="default" w:ascii="Times New Roman" w:hAnsi="Times New Roman" w:cs="Times New Roman"/>
          <w:color w:val="auto"/>
        </w:rPr>
      </w:pPr>
    </w:p>
    <w:p w14:paraId="5060FCB4">
      <w:pPr>
        <w:rPr>
          <w:rFonts w:hint="default" w:ascii="Times New Roman" w:hAnsi="Times New Roman" w:cs="Times New Roman"/>
          <w:color w:val="auto"/>
        </w:rPr>
      </w:pPr>
    </w:p>
    <w:p w14:paraId="25C95095">
      <w:pPr>
        <w:rPr>
          <w:rFonts w:hint="default" w:ascii="Times New Roman" w:hAnsi="Times New Roman" w:cs="Times New Roman"/>
          <w:color w:val="auto"/>
        </w:rPr>
      </w:pPr>
    </w:p>
    <w:p w14:paraId="6BBE2AF7">
      <w:pPr>
        <w:rPr>
          <w:rFonts w:hint="default" w:ascii="Times New Roman" w:hAnsi="Times New Roman" w:cs="Times New Roman"/>
          <w:color w:val="auto"/>
        </w:rPr>
      </w:pPr>
    </w:p>
    <w:p w14:paraId="593339C5">
      <w:pPr>
        <w:rPr>
          <w:rFonts w:hint="default" w:ascii="Times New Roman" w:hAnsi="Times New Roman" w:cs="Times New Roman"/>
          <w:color w:val="auto"/>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测绘专业初级技术人员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罗</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科</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工程测量技术</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喻建武</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测绘工程</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龙</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测绘工程</w:t>
            </w:r>
          </w:p>
        </w:tc>
      </w:tr>
      <w:tr w14:paraId="2A9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0CBAB1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A7691B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叶明建</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E2A47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DC4C0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0110372">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土木工程</w:t>
            </w:r>
          </w:p>
        </w:tc>
      </w:tr>
      <w:tr w14:paraId="2E76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57773F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054C04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王贤谋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98F32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7A35E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1517DA8">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测绘工程</w:t>
            </w:r>
          </w:p>
        </w:tc>
      </w:tr>
      <w:tr w14:paraId="2373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E62CF9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255592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陈昌培</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757D6B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86068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A310CB">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土木工程</w:t>
            </w:r>
          </w:p>
        </w:tc>
      </w:tr>
      <w:tr w14:paraId="0E5D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00115A8">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888607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尹</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锐</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C441AA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86E3FD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376F1FF">
            <w:pPr>
              <w:spacing w:line="240" w:lineRule="exact"/>
              <w:ind w:left="-105" w:leftChars="0" w:right="-105" w:rightChars="0"/>
              <w:jc w:val="center"/>
              <w:rPr>
                <w:rFonts w:hint="default" w:ascii="宋体" w:hAnsi="宋体" w:eastAsia="宋体" w:cs="宋体"/>
                <w:color w:val="auto"/>
                <w:sz w:val="24"/>
                <w:szCs w:val="24"/>
                <w:lang w:val="en-US" w:eastAsia="zh-CN"/>
              </w:rPr>
            </w:pPr>
            <w:r>
              <w:rPr>
                <w:rFonts w:ascii="宋体" w:hAnsi="宋体" w:eastAsia="宋体" w:cs="宋体"/>
                <w:color w:val="auto"/>
                <w:sz w:val="24"/>
                <w:szCs w:val="24"/>
              </w:rPr>
              <w:t>工程测量技术</w:t>
            </w:r>
          </w:p>
        </w:tc>
      </w:tr>
      <w:tr w14:paraId="0E3D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EEEF0C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CE2490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李</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磊</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EE99C6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47B7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1D7245E">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工程测量技术</w:t>
            </w:r>
          </w:p>
        </w:tc>
      </w:tr>
      <w:tr w14:paraId="638A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C8CEDB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11C1F6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叶子敬</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9CA51A6">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DA2487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AFBBA40">
            <w:pPr>
              <w:spacing w:line="240" w:lineRule="exact"/>
              <w:ind w:left="-105" w:leftChars="0" w:right="-105" w:rightChars="0"/>
              <w:jc w:val="center"/>
              <w:rPr>
                <w:rFonts w:hint="eastAsia" w:ascii="宋体" w:hAnsi="宋体" w:eastAsia="宋体" w:cs="宋体"/>
                <w:color w:val="auto"/>
                <w:sz w:val="24"/>
                <w:szCs w:val="24"/>
              </w:rPr>
            </w:pPr>
            <w:r>
              <w:rPr>
                <w:rFonts w:ascii="宋体" w:hAnsi="宋体" w:eastAsia="宋体" w:cs="宋体"/>
                <w:color w:val="auto"/>
                <w:sz w:val="24"/>
                <w:szCs w:val="24"/>
              </w:rPr>
              <w:t>测绘工程</w:t>
            </w:r>
          </w:p>
        </w:tc>
      </w:tr>
      <w:tr w14:paraId="1A83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D4CE71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129DBB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聂</w:t>
            </w:r>
            <w:r>
              <w:rPr>
                <w:rFonts w:hint="eastAsia" w:ascii="宋体" w:hAnsi="宋体" w:cs="宋体"/>
                <w:i w:val="0"/>
                <w:iCs w:val="0"/>
                <w:color w:val="auto"/>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强</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F750C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F096E0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90C4FB4">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水工环地质</w:t>
            </w:r>
          </w:p>
        </w:tc>
      </w:tr>
    </w:tbl>
    <w:p w14:paraId="31E374C2">
      <w:pPr>
        <w:rPr>
          <w:rFonts w:hint="default" w:ascii="Times New Roman" w:hAnsi="Times New Roman" w:cs="Times New Roman"/>
          <w:color w:val="auto"/>
        </w:rPr>
      </w:pPr>
    </w:p>
    <w:p w14:paraId="4C62867E">
      <w:pPr>
        <w:jc w:val="both"/>
        <w:rPr>
          <w:rFonts w:hint="eastAsia" w:ascii="方正小标宋_GBK" w:hAnsi="方正小标宋_GBK" w:eastAsia="方正小标宋_GBK" w:cs="方正小标宋_GBK"/>
          <w:b w:val="0"/>
          <w:bCs w:val="0"/>
          <w:color w:val="auto"/>
          <w:sz w:val="36"/>
          <w:szCs w:val="36"/>
          <w:lang w:bidi="ar"/>
        </w:rPr>
      </w:pPr>
    </w:p>
    <w:p w14:paraId="7A318BBB">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Style w:val="4"/>
                <w:rFonts w:hint="eastAsia" w:ascii="宋体" w:hAnsi="宋体" w:eastAsia="宋体" w:cs="宋体"/>
                <w:i w:val="0"/>
                <w:iCs w:val="0"/>
                <w:caps w:val="0"/>
                <w:color w:val="auto"/>
                <w:spacing w:val="12"/>
                <w:sz w:val="24"/>
                <w:szCs w:val="24"/>
                <w:highlight w:val="none"/>
                <w:u w:val="none"/>
              </w:rPr>
              <w:fldChar w:fldCharType="begin"/>
            </w:r>
            <w:r>
              <w:rPr>
                <w:rStyle w:val="4"/>
                <w:rFonts w:hint="eastAsia" w:ascii="宋体" w:hAnsi="宋体" w:eastAsia="宋体" w:cs="宋体"/>
                <w:i w:val="0"/>
                <w:iCs w:val="0"/>
                <w:caps w:val="0"/>
                <w:color w:val="auto"/>
                <w:spacing w:val="12"/>
                <w:sz w:val="24"/>
                <w:szCs w:val="24"/>
                <w:highlight w:val="none"/>
                <w:u w:val="none"/>
              </w:rPr>
              <w:instrText xml:space="preserve"> HYPERLINK "javascript:__doPostBack('GvData$ctl02$Link_EquipmentName','')" </w:instrText>
            </w:r>
            <w:r>
              <w:rPr>
                <w:rStyle w:val="4"/>
                <w:rFonts w:hint="eastAsia" w:ascii="宋体" w:hAnsi="宋体" w:eastAsia="宋体" w:cs="宋体"/>
                <w:i w:val="0"/>
                <w:iCs w:val="0"/>
                <w:caps w:val="0"/>
                <w:color w:val="auto"/>
                <w:spacing w:val="12"/>
                <w:sz w:val="24"/>
                <w:szCs w:val="24"/>
                <w:highlight w:val="none"/>
                <w:u w:val="none"/>
              </w:rPr>
              <w:fldChar w:fldCharType="separate"/>
            </w:r>
            <w:r>
              <w:rPr>
                <w:rStyle w:val="4"/>
                <w:rFonts w:hint="eastAsia" w:ascii="宋体" w:hAnsi="宋体" w:eastAsia="宋体" w:cs="宋体"/>
                <w:i w:val="0"/>
                <w:iCs w:val="0"/>
                <w:caps w:val="0"/>
                <w:color w:val="auto"/>
                <w:spacing w:val="12"/>
                <w:sz w:val="24"/>
                <w:szCs w:val="24"/>
                <w:highlight w:val="none"/>
                <w:u w:val="none"/>
              </w:rPr>
              <w:t>GNSS接收机（不低于5mm+1ppm精度）</w:t>
            </w:r>
            <w:r>
              <w:rPr>
                <w:rStyle w:val="4"/>
                <w:rFonts w:hint="eastAsia" w:ascii="宋体" w:hAnsi="宋体" w:eastAsia="宋体" w:cs="宋体"/>
                <w:i w:val="0"/>
                <w:iCs w:val="0"/>
                <w:caps w:val="0"/>
                <w:color w:val="auto"/>
                <w:spacing w:val="12"/>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eastAsia="宋体" w:cs="宋体"/>
                <w:color w:val="auto"/>
                <w:sz w:val="24"/>
                <w:szCs w:val="24"/>
                <w:highlight w:val="none"/>
                <w:u w:val="none"/>
                <w:lang w:val="en-US" w:eastAsia="zh-CN"/>
              </w:rPr>
            </w:pPr>
            <w:r>
              <w:rPr>
                <w:rStyle w:val="4"/>
                <w:rFonts w:hint="eastAsia" w:ascii="宋体" w:hAnsi="宋体" w:eastAsia="宋体" w:cs="宋体"/>
                <w:i w:val="0"/>
                <w:iCs w:val="0"/>
                <w:caps w:val="0"/>
                <w:color w:val="auto"/>
                <w:spacing w:val="12"/>
                <w:sz w:val="24"/>
                <w:szCs w:val="24"/>
                <w:highlight w:val="none"/>
                <w:u w:val="none"/>
              </w:rPr>
              <w:t>Xmini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13</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4"/>
                <w:rFonts w:hint="eastAsia" w:ascii="宋体" w:hAnsi="宋体" w:eastAsia="宋体" w:cs="宋体"/>
                <w:i w:val="0"/>
                <w:iCs w:val="0"/>
                <w:caps w:val="0"/>
                <w:color w:val="auto"/>
                <w:spacing w:val="12"/>
                <w:sz w:val="24"/>
                <w:szCs w:val="24"/>
                <w:highlight w:val="none"/>
                <w:u w:val="none"/>
                <w:lang w:val="en-US" w:eastAsia="zh-CN"/>
              </w:rPr>
            </w:pPr>
            <w:r>
              <w:rPr>
                <w:rStyle w:val="4"/>
                <w:rFonts w:hint="eastAsia" w:ascii="宋体" w:hAnsi="宋体" w:eastAsia="宋体" w:cs="宋体"/>
                <w:i w:val="0"/>
                <w:iCs w:val="0"/>
                <w:caps w:val="0"/>
                <w:color w:val="auto"/>
                <w:spacing w:val="12"/>
                <w:sz w:val="24"/>
                <w:szCs w:val="24"/>
                <w:highlight w:val="none"/>
                <w:u w:val="none"/>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4"/>
                <w:rFonts w:hint="eastAsia" w:ascii="宋体" w:hAnsi="宋体" w:eastAsia="宋体" w:cs="宋体"/>
                <w:i w:val="0"/>
                <w:iCs w:val="0"/>
                <w:caps w:val="0"/>
                <w:color w:val="auto"/>
                <w:spacing w:val="12"/>
                <w:sz w:val="24"/>
                <w:szCs w:val="24"/>
                <w:highlight w:val="none"/>
                <w:u w:val="none"/>
              </w:rPr>
            </w:pPr>
            <w:r>
              <w:rPr>
                <w:rStyle w:val="4"/>
                <w:rFonts w:hint="eastAsia" w:ascii="宋体" w:hAnsi="宋体" w:eastAsia="宋体" w:cs="宋体"/>
                <w:i w:val="0"/>
                <w:iCs w:val="0"/>
                <w:caps w:val="0"/>
                <w:color w:val="auto"/>
                <w:spacing w:val="12"/>
                <w:sz w:val="24"/>
                <w:szCs w:val="24"/>
                <w:highlight w:val="none"/>
                <w:u w:val="none"/>
              </w:rPr>
              <w:fldChar w:fldCharType="begin"/>
            </w:r>
            <w:r>
              <w:rPr>
                <w:rStyle w:val="4"/>
                <w:rFonts w:hint="eastAsia" w:ascii="宋体" w:hAnsi="宋体" w:eastAsia="宋体" w:cs="宋体"/>
                <w:i w:val="0"/>
                <w:iCs w:val="0"/>
                <w:caps w:val="0"/>
                <w:color w:val="auto"/>
                <w:spacing w:val="12"/>
                <w:sz w:val="24"/>
                <w:szCs w:val="24"/>
                <w:highlight w:val="none"/>
                <w:u w:val="none"/>
              </w:rPr>
              <w:instrText xml:space="preserve"> HYPERLINK "javascript:__doPostBack('GvData$ctl15$Link_EquipmentName','')" </w:instrText>
            </w:r>
            <w:r>
              <w:rPr>
                <w:rStyle w:val="4"/>
                <w:rFonts w:hint="eastAsia" w:ascii="宋体" w:hAnsi="宋体" w:eastAsia="宋体" w:cs="宋体"/>
                <w:i w:val="0"/>
                <w:iCs w:val="0"/>
                <w:caps w:val="0"/>
                <w:color w:val="auto"/>
                <w:spacing w:val="12"/>
                <w:sz w:val="24"/>
                <w:szCs w:val="24"/>
                <w:highlight w:val="none"/>
                <w:u w:val="none"/>
              </w:rPr>
              <w:fldChar w:fldCharType="separate"/>
            </w:r>
            <w:r>
              <w:rPr>
                <w:rStyle w:val="4"/>
                <w:rFonts w:hint="default" w:ascii="宋体" w:hAnsi="宋体" w:eastAsia="宋体" w:cs="宋体"/>
                <w:i w:val="0"/>
                <w:iCs w:val="0"/>
                <w:caps w:val="0"/>
                <w:color w:val="auto"/>
                <w:spacing w:val="12"/>
                <w:sz w:val="24"/>
                <w:szCs w:val="24"/>
                <w:highlight w:val="none"/>
                <w:u w:val="none"/>
              </w:rPr>
              <w:t>全站仪（不低于2秒级精度）</w:t>
            </w:r>
            <w:r>
              <w:rPr>
                <w:rStyle w:val="4"/>
                <w:rFonts w:hint="default" w:ascii="宋体" w:hAnsi="宋体" w:eastAsia="宋体" w:cs="宋体"/>
                <w:i w:val="0"/>
                <w:iCs w:val="0"/>
                <w:caps w:val="0"/>
                <w:color w:val="auto"/>
                <w:spacing w:val="12"/>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4"/>
                <w:rFonts w:hint="eastAsia" w:ascii="宋体" w:hAnsi="宋体" w:eastAsia="宋体" w:cs="宋体"/>
                <w:i w:val="0"/>
                <w:iCs w:val="0"/>
                <w:caps w:val="0"/>
                <w:color w:val="auto"/>
                <w:spacing w:val="12"/>
                <w:sz w:val="24"/>
                <w:szCs w:val="24"/>
                <w:highlight w:val="none"/>
                <w:u w:val="none"/>
                <w:lang w:val="en-US" w:eastAsia="zh-CN"/>
              </w:rPr>
            </w:pPr>
            <w:r>
              <w:rPr>
                <w:rStyle w:val="4"/>
                <w:rFonts w:hint="eastAsia" w:ascii="宋体" w:hAnsi="宋体" w:eastAsia="宋体" w:cs="宋体"/>
                <w:i w:val="0"/>
                <w:iCs w:val="0"/>
                <w:caps w:val="0"/>
                <w:color w:val="auto"/>
                <w:spacing w:val="12"/>
                <w:sz w:val="24"/>
                <w:szCs w:val="24"/>
                <w:highlight w:val="none"/>
                <w:u w:val="none"/>
              </w:rPr>
              <w:t>nikon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Style w:val="4"/>
                <w:rFonts w:hint="default" w:ascii="宋体" w:hAnsi="宋体" w:eastAsia="宋体" w:cs="宋体"/>
                <w:i w:val="0"/>
                <w:iCs w:val="0"/>
                <w:caps w:val="0"/>
                <w:color w:val="auto"/>
                <w:spacing w:val="12"/>
                <w:sz w:val="24"/>
                <w:szCs w:val="24"/>
                <w:highlight w:val="none"/>
                <w:u w:val="none"/>
                <w:lang w:val="en-US" w:eastAsia="zh-CN"/>
              </w:rPr>
            </w:pPr>
            <w:r>
              <w:rPr>
                <w:rStyle w:val="4"/>
                <w:rFonts w:hint="eastAsia" w:ascii="宋体" w:hAnsi="宋体" w:cs="宋体"/>
                <w:i w:val="0"/>
                <w:iCs w:val="0"/>
                <w:caps w:val="0"/>
                <w:color w:val="auto"/>
                <w:spacing w:val="12"/>
                <w:sz w:val="24"/>
                <w:szCs w:val="24"/>
                <w:highlight w:val="none"/>
                <w:u w:val="none"/>
                <w:lang w:val="en-US" w:eastAsia="zh-CN"/>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fldChar w:fldCharType="begin"/>
            </w:r>
            <w:r>
              <w:rPr>
                <w:rFonts w:hint="eastAsia" w:ascii="宋体" w:hAnsi="宋体" w:eastAsia="宋体" w:cs="宋体"/>
                <w:color w:val="auto"/>
                <w:sz w:val="24"/>
                <w:szCs w:val="24"/>
                <w:highlight w:val="none"/>
                <w:u w:val="none"/>
              </w:rPr>
              <w:instrText xml:space="preserve"> HYPERLINK "javascript:__doPostBack('GvData$ctl15$Link_EquipmentName','')" </w:instrText>
            </w:r>
            <w:r>
              <w:rPr>
                <w:rFonts w:hint="eastAsia"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全站仪（不低于2秒级精度）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t>FOCUS 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2</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"javascript:__doPostBack('GvData$ctl02$Link_EquipmentName','')"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全站仪（不低于2秒级精度）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t>拓普康ES-602G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"javascript:__doPostBack('GvData$ctl02$Link_EquipmentName','')"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全站仪（不低于2秒级精度）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t>拓普康ES-52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2</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"javascript:__doPostBack('GvData$ctl05$Link_EquipmentName','')"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水准仪（不低于S1级精度）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t>sprinter 250m-cn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1FEF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254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"javascript:__doPostBack('GvData$ctl06$Link_EquipmentName','')"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地下管线探测仪</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D308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rPr>
              <w:t>PL-960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2</w:t>
            </w:r>
          </w:p>
        </w:tc>
      </w:tr>
      <w:tr w14:paraId="5F7E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9EB8C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7E011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"javascript:__doPostBack('GvData$ctl08$Link_EquipmentName','')"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全站仪（不低于2秒级精度）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69610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湘测MTS602-XC</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40D2F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52F4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0DA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2EE1B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"javascript:__doPostBack('GvData$ctl10$Link_EquipmentName','')"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全站仪（不低于2秒级精度）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DB3CD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拓普康 ES52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5AAC0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6B02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1386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6F47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"javascript:__doPostBack('GvData$ctl11$Link_EquipmentName','')"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水准仪（不低于S1级精度）</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D30AF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湘测</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97369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w:t>
            </w:r>
          </w:p>
        </w:tc>
      </w:tr>
      <w:tr w14:paraId="4E25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08A95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AD41E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"javascript:__doPostBack('GvData$ctl15$Link_EquipmentName','')"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无人飞行测量采集系统</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FF5EA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大疆 经纬M300rtk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3AD78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5EBB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728CA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36084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"javascript:__doPostBack('GvData$ctl16$Link_EquipmentName','')"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无人飞行测量采集系统</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A612C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大疆 精灵4RTK SE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08485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2846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8A921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A0609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"javascript:__doPostBack('GvData$ctl02$Link_EquipmentName','')"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专业测绘航摄仪及其他测绘传感器</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D759C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大疆 禅思L1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F4102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508A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D77C0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731B7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"javascript:__doPostBack('GvData$ctl03$Link_EquipmentName','')"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专业测绘航摄仪及其他测绘传感器</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61ED4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大疆 禅思P1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37152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4D5B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38A13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913E3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"javascript:__doPostBack('GvData$ctl04$Link_EquipmentName','')"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专业测绘航摄仪及其他测绘传感器</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724A8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大疆 赛尔102S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5A391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w:t>
            </w:r>
          </w:p>
        </w:tc>
      </w:tr>
      <w:tr w14:paraId="36B3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13C07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7E65D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"javascript:__doPostBack('GvData$ctl05$Link_EquipmentName','')"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地理信息处理软件</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08133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中地mapGIS K9</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47FD5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10</w:t>
            </w:r>
          </w:p>
        </w:tc>
      </w:tr>
      <w:tr w14:paraId="5D02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05D1E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80D0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"javascript:__doPostBack('GvData$ctl06$Link_EquipmentName','')"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地理信息系统平台软件</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D1AAA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南方ress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0F734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55</w:t>
            </w:r>
          </w:p>
        </w:tc>
      </w:tr>
      <w:tr w14:paraId="1408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9FF3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F32E2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fldChar w:fldCharType="begin"/>
            </w:r>
            <w:r>
              <w:rPr>
                <w:rFonts w:hint="default" w:ascii="宋体" w:hAnsi="宋体" w:eastAsia="宋体" w:cs="宋体"/>
                <w:color w:val="auto"/>
                <w:sz w:val="24"/>
                <w:szCs w:val="24"/>
                <w:highlight w:val="none"/>
                <w:u w:val="none"/>
              </w:rPr>
              <w:instrText xml:space="preserve"> HYPERLINK "javascript:__doPostBack('GvData$ctl07$Link_EquipmentName','')" </w:instrText>
            </w:r>
            <w:r>
              <w:rPr>
                <w:rFonts w:hint="default" w:ascii="宋体" w:hAnsi="宋体" w:eastAsia="宋体" w:cs="宋体"/>
                <w:color w:val="auto"/>
                <w:sz w:val="24"/>
                <w:szCs w:val="24"/>
                <w:highlight w:val="none"/>
                <w:u w:val="none"/>
              </w:rPr>
              <w:fldChar w:fldCharType="separate"/>
            </w:r>
            <w:r>
              <w:rPr>
                <w:rFonts w:hint="default" w:ascii="宋体" w:hAnsi="宋体" w:eastAsia="宋体" w:cs="宋体"/>
                <w:color w:val="auto"/>
                <w:sz w:val="24"/>
                <w:szCs w:val="24"/>
                <w:highlight w:val="none"/>
                <w:u w:val="none"/>
              </w:rPr>
              <w:t>手持测距仪</w:t>
            </w:r>
            <w:r>
              <w:rPr>
                <w:rFonts w:hint="default" w:ascii="宋体" w:hAnsi="宋体" w:eastAsia="宋体" w:cs="宋体"/>
                <w:color w:val="auto"/>
                <w:sz w:val="24"/>
                <w:szCs w:val="24"/>
                <w:highlight w:val="none"/>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7A8AA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rPr>
            </w:pPr>
            <w:r>
              <w:rPr>
                <w:rFonts w:hint="default" w:ascii="宋体" w:hAnsi="宋体" w:eastAsia="宋体" w:cs="宋体"/>
                <w:color w:val="auto"/>
                <w:sz w:val="24"/>
                <w:szCs w:val="24"/>
                <w:highlight w:val="none"/>
                <w:u w:val="none"/>
              </w:rPr>
              <w:t>名木坊HT-100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1F4E7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w:t>
            </w:r>
          </w:p>
        </w:tc>
      </w:tr>
    </w:tbl>
    <w:p w14:paraId="0C6B57C6">
      <w:pPr>
        <w:jc w:val="center"/>
        <w:rPr>
          <w:rFonts w:hint="default" w:ascii="Times New Roman" w:hAnsi="Times New Roman" w:cs="Times New Roman"/>
          <w:b/>
          <w:color w:val="auto"/>
          <w:sz w:val="44"/>
          <w:szCs w:val="44"/>
        </w:rPr>
      </w:pPr>
    </w:p>
    <w:p w14:paraId="69EECF1C">
      <w:pPr>
        <w:jc w:val="both"/>
        <w:rPr>
          <w:rFonts w:hint="eastAsia" w:ascii="方正小标宋_GBK" w:hAnsi="方正小标宋_GBK" w:eastAsia="方正小标宋_GBK" w:cs="方正小标宋_GBK"/>
          <w:b w:val="0"/>
          <w:bCs w:val="0"/>
          <w:color w:val="auto"/>
          <w:sz w:val="36"/>
          <w:szCs w:val="36"/>
          <w:lang w:bidi="ar"/>
        </w:rPr>
      </w:pPr>
    </w:p>
    <w:p w14:paraId="57E5F20A">
      <w:pPr>
        <w:jc w:val="both"/>
        <w:rPr>
          <w:rFonts w:hint="eastAsia" w:ascii="方正小标宋_GBK" w:hAnsi="方正小标宋_GBK" w:eastAsia="方正小标宋_GBK" w:cs="方正小标宋_GBK"/>
          <w:b w:val="0"/>
          <w:bCs w:val="0"/>
          <w:color w:val="auto"/>
          <w:sz w:val="36"/>
          <w:szCs w:val="36"/>
          <w:lang w:bidi="ar"/>
        </w:rPr>
      </w:pPr>
    </w:p>
    <w:p w14:paraId="513AA300">
      <w:pPr>
        <w:jc w:val="both"/>
        <w:rPr>
          <w:rFonts w:hint="eastAsia" w:ascii="方正小标宋_GBK" w:hAnsi="方正小标宋_GBK" w:eastAsia="方正小标宋_GBK" w:cs="方正小标宋_GBK"/>
          <w:b w:val="0"/>
          <w:bCs w:val="0"/>
          <w:color w:val="auto"/>
          <w:sz w:val="36"/>
          <w:szCs w:val="36"/>
          <w:lang w:bidi="ar"/>
        </w:rPr>
      </w:pPr>
    </w:p>
    <w:p w14:paraId="4A1E5CD0">
      <w:pPr>
        <w:jc w:val="both"/>
        <w:rPr>
          <w:rFonts w:hint="eastAsia" w:ascii="方正小标宋_GBK" w:hAnsi="方正小标宋_GBK" w:eastAsia="方正小标宋_GBK" w:cs="方正小标宋_GBK"/>
          <w:b w:val="0"/>
          <w:bCs w:val="0"/>
          <w:color w:val="auto"/>
          <w:sz w:val="36"/>
          <w:szCs w:val="36"/>
          <w:lang w:bidi="ar"/>
        </w:rPr>
      </w:pPr>
    </w:p>
    <w:p w14:paraId="6C75BCDC">
      <w:pPr>
        <w:jc w:val="both"/>
        <w:rPr>
          <w:rFonts w:hint="eastAsia" w:ascii="方正小标宋_GBK" w:hAnsi="方正小标宋_GBK" w:eastAsia="方正小标宋_GBK" w:cs="方正小标宋_GBK"/>
          <w:b w:val="0"/>
          <w:bCs w:val="0"/>
          <w:color w:val="auto"/>
          <w:sz w:val="36"/>
          <w:szCs w:val="36"/>
          <w:lang w:bidi="ar"/>
        </w:rPr>
      </w:pPr>
    </w:p>
    <w:p w14:paraId="06C8B831">
      <w:pPr>
        <w:jc w:val="both"/>
        <w:rPr>
          <w:rFonts w:hint="eastAsia" w:ascii="方正小标宋_GBK" w:hAnsi="方正小标宋_GBK" w:eastAsia="方正小标宋_GBK" w:cs="方正小标宋_GBK"/>
          <w:b w:val="0"/>
          <w:bCs w:val="0"/>
          <w:color w:val="auto"/>
          <w:sz w:val="36"/>
          <w:szCs w:val="36"/>
          <w:lang w:bidi="ar"/>
        </w:rPr>
      </w:pPr>
    </w:p>
    <w:p w14:paraId="57D8E864">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256"/>
        <w:gridCol w:w="5119"/>
        <w:gridCol w:w="1692"/>
        <w:gridCol w:w="1692"/>
        <w:gridCol w:w="1693"/>
        <w:gridCol w:w="1693"/>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序号</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项目名称</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基本情况</w:t>
            </w:r>
          </w:p>
          <w:p w14:paraId="7099E6A1">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（项目地点、作业内容等）</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所属专业类别</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color w:val="auto"/>
                <w:sz w:val="24"/>
                <w:szCs w:val="24"/>
                <w:u w:val="none"/>
                <w:lang w:val="en" w:bidi="ar"/>
              </w:rPr>
            </w:pPr>
            <w:r>
              <w:rPr>
                <w:rFonts w:hint="eastAsia" w:ascii="黑体" w:hAnsi="黑体" w:eastAsia="黑体" w:cs="黑体"/>
                <w:b w:val="0"/>
                <w:bCs/>
                <w:color w:val="auto"/>
                <w:sz w:val="24"/>
                <w:szCs w:val="24"/>
                <w:u w:val="none"/>
                <w:lang w:val="en" w:eastAsia="zh-CN" w:bidi="ar"/>
              </w:rPr>
              <w:t>项目</w:t>
            </w:r>
            <w:r>
              <w:rPr>
                <w:rFonts w:hint="eastAsia" w:ascii="黑体" w:hAnsi="黑体" w:eastAsia="黑体" w:cs="黑体"/>
                <w:b w:val="0"/>
                <w:bCs/>
                <w:color w:val="auto"/>
                <w:sz w:val="24"/>
                <w:szCs w:val="24"/>
                <w:u w:val="none"/>
                <w:lang w:val="en" w:bidi="ar"/>
              </w:rPr>
              <w:t>金额</w:t>
            </w:r>
          </w:p>
          <w:p w14:paraId="28B32D9B">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val="en" w:eastAsia="zh-CN" w:bidi="ar"/>
              </w:rPr>
              <w:t>（</w:t>
            </w:r>
            <w:r>
              <w:rPr>
                <w:rFonts w:hint="eastAsia" w:ascii="黑体" w:hAnsi="黑体" w:eastAsia="黑体" w:cs="黑体"/>
                <w:b w:val="0"/>
                <w:bCs/>
                <w:color w:val="auto"/>
                <w:sz w:val="24"/>
                <w:szCs w:val="24"/>
                <w:u w:val="none"/>
                <w:lang w:val="en" w:bidi="ar"/>
              </w:rPr>
              <w:t>万元）</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验收时间</w:t>
            </w:r>
          </w:p>
          <w:p w14:paraId="400CA9DB">
            <w:pPr>
              <w:spacing w:line="340" w:lineRule="exact"/>
              <w:jc w:val="center"/>
              <w:rPr>
                <w:rFonts w:hint="eastAsia" w:ascii="黑体" w:hAnsi="黑体" w:eastAsia="黑体" w:cs="黑体"/>
                <w:b w:val="0"/>
                <w:bCs/>
                <w:color w:val="auto"/>
                <w:sz w:val="24"/>
                <w:szCs w:val="24"/>
                <w:u w:val="none"/>
                <w:lang w:val="en" w:eastAsia="zh-CN" w:bidi="ar"/>
              </w:rPr>
            </w:pPr>
            <w:r>
              <w:rPr>
                <w:rFonts w:hint="eastAsia" w:ascii="黑体" w:hAnsi="黑体" w:eastAsia="黑体" w:cs="黑体"/>
                <w:b w:val="0"/>
                <w:bCs/>
                <w:color w:val="auto"/>
                <w:sz w:val="24"/>
                <w:szCs w:val="24"/>
                <w:u w:val="none"/>
                <w:lang w:eastAsia="zh-CN" w:bidi="ar"/>
              </w:rPr>
              <w:t>（据实填写）</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bidi="ar"/>
              </w:rPr>
              <w:t>验收机构</w:t>
            </w:r>
          </w:p>
          <w:p w14:paraId="001AC209">
            <w:pPr>
              <w:spacing w:line="340" w:lineRule="exact"/>
              <w:jc w:val="center"/>
              <w:rPr>
                <w:rFonts w:hint="eastAsia" w:ascii="黑体" w:hAnsi="黑体" w:eastAsia="黑体" w:cs="黑体"/>
                <w:b w:val="0"/>
                <w:bCs/>
                <w:color w:val="auto"/>
                <w:sz w:val="24"/>
                <w:szCs w:val="24"/>
                <w:u w:val="none"/>
                <w:lang w:bidi="ar"/>
              </w:rPr>
            </w:pPr>
            <w:r>
              <w:rPr>
                <w:rFonts w:hint="eastAsia" w:ascii="黑体" w:hAnsi="黑体" w:eastAsia="黑体" w:cs="黑体"/>
                <w:b w:val="0"/>
                <w:bCs/>
                <w:color w:val="auto"/>
                <w:sz w:val="24"/>
                <w:szCs w:val="24"/>
                <w:u w:val="none"/>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4E19DC9C">
            <w:pPr>
              <w:keepNext w:val="0"/>
              <w:keepLines w:val="0"/>
              <w:widowControl/>
              <w:suppressLineNumbers w:val="0"/>
              <w:jc w:val="center"/>
              <w:textAlignment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eastAsia" w:ascii="宋体" w:hAnsi="宋体" w:eastAsia="宋体" w:cs="宋体"/>
                <w:color w:val="auto"/>
                <w:sz w:val="24"/>
                <w:szCs w:val="24"/>
                <w:u w:val="none"/>
                <w:lang w:eastAsia="zh-CN"/>
              </w:rPr>
            </w:pPr>
            <w:r>
              <w:rPr>
                <w:rFonts w:hint="eastAsia" w:ascii="宋体" w:hAnsi="宋体" w:eastAsia="宋体" w:cs="宋体"/>
                <w:i w:val="0"/>
                <w:iCs w:val="0"/>
                <w:caps w:val="0"/>
                <w:color w:val="auto"/>
                <w:spacing w:val="15"/>
                <w:sz w:val="24"/>
                <w:szCs w:val="24"/>
                <w:shd w:val="clear" w:fill="FFFFFF"/>
              </w:rPr>
              <w:t>浏阳市农村乱占耕地建房住宅类房屋专项整治试点工作技术服务项目</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center"/>
              <w:textAlignment w:val="center"/>
              <w:rPr>
                <w:rFonts w:hint="eastAsia" w:ascii="宋体" w:hAnsi="宋体" w:eastAsia="宋体" w:cs="宋体"/>
                <w:color w:val="auto"/>
                <w:sz w:val="24"/>
                <w:szCs w:val="24"/>
                <w:u w:val="none"/>
                <w:lang w:eastAsia="zh-CN"/>
              </w:rPr>
            </w:pPr>
            <w:r>
              <w:rPr>
                <w:rFonts w:hint="eastAsia" w:ascii="宋体" w:hAnsi="宋体" w:eastAsia="宋体" w:cs="宋体"/>
                <w:i w:val="0"/>
                <w:iCs w:val="0"/>
                <w:caps w:val="0"/>
                <w:color w:val="auto"/>
                <w:spacing w:val="15"/>
                <w:sz w:val="24"/>
                <w:szCs w:val="24"/>
                <w:shd w:val="clear" w:fill="FFFFFF"/>
              </w:rPr>
              <w:t>根据前期补充调查，全市农村乱占耕地建房24452个图斑中有6029宗需要开展分类处置工作，形成的处置意见中约4000户需要进行相关手续补办（办理农转用手续）。本次工作为划定拟补办手续房屋的范围，按照自然资源部、省自然资源厅的相关文件精神分析其地类占用情况，制作上图入库的txt等</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eastAsia" w:ascii="宋体" w:hAnsi="宋体" w:eastAsia="宋体" w:cs="宋体"/>
                <w:color w:val="auto"/>
                <w:sz w:val="24"/>
                <w:szCs w:val="24"/>
                <w:u w:val="none"/>
                <w:lang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15"/>
                <w:sz w:val="24"/>
                <w:szCs w:val="24"/>
                <w:shd w:val="clear" w:fill="FFFFFF"/>
              </w:rPr>
              <w:t>598.0000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olor w:val="auto"/>
                <w:kern w:val="0"/>
                <w:sz w:val="24"/>
                <w:szCs w:val="24"/>
                <w:u w:val="none"/>
                <w:lang w:val="en-US" w:eastAsia="zh-CN" w:bidi="ar"/>
              </w:rPr>
              <w:t>2025-07-02</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eastAsia" w:ascii="宋体" w:hAnsi="宋体" w:eastAsia="宋体" w:cs="宋体"/>
                <w:bCs/>
                <w:color w:val="auto"/>
                <w:sz w:val="24"/>
                <w:szCs w:val="24"/>
                <w:u w:val="none"/>
                <w:lang w:eastAsia="zh-CN"/>
              </w:rPr>
            </w:pPr>
            <w:r>
              <w:rPr>
                <w:rFonts w:hint="eastAsia" w:ascii="宋体" w:hAnsi="宋体" w:eastAsia="宋体" w:cs="宋体"/>
                <w:i w:val="0"/>
                <w:iCs w:val="0"/>
                <w:caps w:val="0"/>
                <w:color w:val="auto"/>
                <w:spacing w:val="15"/>
                <w:sz w:val="24"/>
                <w:szCs w:val="24"/>
                <w:shd w:val="clear" w:fill="FFFFFF"/>
              </w:rPr>
              <w:t>浏阳市农业农村局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0BE71717">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浏阳市金阳医院建设项目(一期)规划竣工测量</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位于浏阳经开区金城大道北侧，东邻长兴路，西邻经八路，主要进行规划条件核实、排水管线竣工测量、及人防测量</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lang w:val="en-US" w:eastAsia="zh-CN"/>
              </w:rPr>
              <w:t>工程测量</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26.6200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2025</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2</w:t>
            </w:r>
            <w:r>
              <w:rPr>
                <w:rFonts w:hint="eastAsia" w:ascii="宋体" w:hAnsi="宋体" w:eastAsia="宋体" w:cs="宋体"/>
                <w:i w:val="0"/>
                <w:iCs w:val="0"/>
                <w:caps w:val="0"/>
                <w:color w:val="auto"/>
                <w:spacing w:val="15"/>
                <w:sz w:val="24"/>
                <w:szCs w:val="24"/>
                <w:shd w:val="clear" w:fill="FFFFFF"/>
                <w:lang w:val="en-US" w:eastAsia="zh-CN"/>
              </w:rPr>
              <w:t>-0</w:t>
            </w:r>
            <w:r>
              <w:rPr>
                <w:rFonts w:hint="eastAsia" w:ascii="宋体" w:hAnsi="宋体" w:eastAsia="宋体" w:cs="宋体"/>
                <w:i w:val="0"/>
                <w:iCs w:val="0"/>
                <w:caps w:val="0"/>
                <w:color w:val="auto"/>
                <w:spacing w:val="15"/>
                <w:sz w:val="24"/>
                <w:szCs w:val="24"/>
                <w:shd w:val="clear" w:fill="FFFFFF"/>
              </w:rPr>
              <w:t>4</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浏阳市公共工程建设中心</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60529151">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3</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利通长兴城高层组团规划核实测量</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本次对已建成21栋高层组团房屋规划竣工验收测量、竣工建筑物面积计算及部分规划条件核实</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lang w:val="en-US" w:eastAsia="zh-CN"/>
              </w:rPr>
              <w:t>工程测量</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71.2800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2024-</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8-26</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湖南省测绘产品质量检验中心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43CD19A0">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4</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浏阳市存量自建房调查工作</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项目内容包括浏阳市域范围内的存量自建房的技术牵头、外业质检、内业审核、系统及软件开发、数据入库工作，总工作量为68129户。以及关口街道的存量自建房调查工作，包含重复图斑及征地拆迁范围内自建房图斑，共计2444个自建房图斑</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lang w:val="en-US" w:eastAsia="zh-CN"/>
              </w:rPr>
              <w:t>界线与不动产测绘</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350.4700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2024-</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7-28</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浏阳市自然资源局</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6FAED620">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5</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浏阳市集体土地所有权确权登记成果更新汇交项目</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对已建成的集体土地所有权登记数据库进行补充完善，根据《不动产登记数据库标准》，经数据转换、补充采集信息、数据整合关联后，纳入不动产登记数据库；充分收集集体土地征收批准文件等材料，进行数据整理与分析，并开展地籍调查，更新集体土地所有权确权登记成果，完成登记成果的更新汇交</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lang w:val="en-US" w:eastAsia="zh-CN"/>
              </w:rPr>
              <w:t>界线与不动产测绘</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187.8000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2024-</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7-</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2</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经浏阳市自然资源局</w:t>
            </w:r>
          </w:p>
        </w:tc>
      </w:tr>
      <w:tr w14:paraId="3F5E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2A2C4503">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6</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57E9A38B">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君悦阳光府规划核实测量</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36145A6B">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浏阳市君悦阳光府规划面积核实114936平方米</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5FD07F36">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lang w:val="en-US" w:eastAsia="zh-CN"/>
              </w:rPr>
              <w:t>工程测量</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DA99637">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27.5800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772F64AF">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2023-</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8-21</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781D019D">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湖南省测绘产品质量检验中心</w:t>
            </w:r>
          </w:p>
        </w:tc>
      </w:tr>
      <w:tr w14:paraId="05A1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0C39E1E1">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7</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61F4E963">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农村乱占耕地建房问题专项行动非住宅类房屋信息补充摸排</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752EFFBA">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对照国家下发我市的43001个疑似农村乱占耕地建房图斑逐一开展补充摸排，对原摸排汇交成果中的非住宅类房屋信息进行核实确认，按照上级标准要求做好补正更新和填报汇交</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45A29EA">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界线与不动产测绘</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4492EF0C">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195.6000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485C7571">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2023-</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4-26</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7E8617BE">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浏阳市自然资源局</w:t>
            </w:r>
          </w:p>
        </w:tc>
      </w:tr>
      <w:tr w14:paraId="10A1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5D362B0D">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8</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430237FA">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浏阳市高铁片区(西北环线以北)项目地形图测绘</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72AAC973">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对高铁片区(西北环线以北)进行1:500原始地形地貌进行地形图测绘，面积约 7818亩。该项目的测绘成果通过了湖南省测绘产品质量检验中心验收，该批成果质量检验批合格</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DE4DB65">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lang w:val="en-US" w:eastAsia="zh-CN"/>
              </w:rPr>
              <w:t>工程测量</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FF98956">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29.0000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5A16B8B8">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2022-</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8-29</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0BBAF78C">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湖南省测绘产品质量检验中心</w:t>
            </w:r>
          </w:p>
        </w:tc>
      </w:tr>
      <w:tr w14:paraId="280E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712E1BD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9</w:t>
            </w:r>
          </w:p>
        </w:tc>
        <w:tc>
          <w:tcPr>
            <w:tcW w:w="2256" w:type="dxa"/>
            <w:tcBorders>
              <w:top w:val="single" w:color="auto" w:sz="4" w:space="0"/>
              <w:left w:val="single" w:color="auto" w:sz="4" w:space="0"/>
              <w:bottom w:val="single" w:color="auto" w:sz="4" w:space="0"/>
              <w:right w:val="single" w:color="auto" w:sz="4" w:space="0"/>
            </w:tcBorders>
            <w:noWrap w:val="0"/>
            <w:vAlign w:val="center"/>
          </w:tcPr>
          <w:p w14:paraId="034F396A">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浏阳市农村宅基地和集体建设用地房地一体确权登记项目</w:t>
            </w:r>
          </w:p>
        </w:tc>
        <w:tc>
          <w:tcPr>
            <w:tcW w:w="5119" w:type="dxa"/>
            <w:tcBorders>
              <w:top w:val="single" w:color="auto" w:sz="4" w:space="0"/>
              <w:left w:val="single" w:color="auto" w:sz="4" w:space="0"/>
              <w:bottom w:val="single" w:color="auto" w:sz="4" w:space="0"/>
              <w:right w:val="single" w:color="auto" w:sz="4" w:space="0"/>
            </w:tcBorders>
            <w:noWrap w:val="0"/>
            <w:vAlign w:val="center"/>
          </w:tcPr>
          <w:p w14:paraId="6A39D022">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该项目历时3年多，完成浏阳市域内31个乡镇（街道）共27.5万户农村宅基地权籍调查数据生产和确权登记发证。（该项目获得湖南省优秀测绘工程奖三等奖（三标段）</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6FB894F">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lang w:val="en-US" w:eastAsia="zh-CN"/>
              </w:rPr>
              <w:t>界线与不动产测绘</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27C0A98">
            <w:pPr>
              <w:keepNext w:val="0"/>
              <w:keepLines w:val="0"/>
              <w:widowControl/>
              <w:suppressLineNumbers w:val="0"/>
              <w:jc w:val="center"/>
              <w:textAlignment w:val="center"/>
              <w:rPr>
                <w:rFonts w:hint="default" w:ascii="宋体" w:hAnsi="宋体" w:eastAsia="宋体" w:cs="宋体"/>
                <w:i w:val="0"/>
                <w:iCs w:val="0"/>
                <w:caps w:val="0"/>
                <w:color w:val="auto"/>
                <w:spacing w:val="15"/>
                <w:sz w:val="24"/>
                <w:szCs w:val="24"/>
                <w:shd w:val="clear" w:fill="FFFFFF"/>
                <w:lang w:val="en-US" w:eastAsia="zh-CN"/>
              </w:rPr>
            </w:pPr>
            <w:r>
              <w:rPr>
                <w:rFonts w:hint="eastAsia" w:ascii="宋体" w:hAnsi="宋体" w:eastAsia="宋体" w:cs="宋体"/>
                <w:i w:val="0"/>
                <w:iCs w:val="0"/>
                <w:caps w:val="0"/>
                <w:color w:val="auto"/>
                <w:spacing w:val="15"/>
                <w:sz w:val="24"/>
                <w:szCs w:val="24"/>
                <w:shd w:val="clear" w:fill="FFFFFF"/>
              </w:rPr>
              <w:t>7800.0000</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5E3164D9">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val="en-US" w:eastAsia="zh-CN"/>
              </w:rPr>
            </w:pPr>
            <w:r>
              <w:rPr>
                <w:rFonts w:hint="default" w:ascii="宋体" w:hAnsi="宋体" w:eastAsia="宋体" w:cs="宋体"/>
                <w:i w:val="0"/>
                <w:iCs w:val="0"/>
                <w:caps w:val="0"/>
                <w:color w:val="auto"/>
                <w:spacing w:val="15"/>
                <w:sz w:val="24"/>
                <w:szCs w:val="24"/>
                <w:shd w:val="clear" w:fill="FFFFFF"/>
                <w:lang w:val="en-US" w:eastAsia="zh-CN"/>
              </w:rPr>
              <w:t>2022-</w:t>
            </w:r>
            <w:r>
              <w:rPr>
                <w:rFonts w:hint="eastAsia" w:ascii="宋体" w:hAnsi="宋体" w:eastAsia="宋体" w:cs="宋体"/>
                <w:i w:val="0"/>
                <w:iCs w:val="0"/>
                <w:caps w:val="0"/>
                <w:color w:val="auto"/>
                <w:spacing w:val="15"/>
                <w:sz w:val="24"/>
                <w:szCs w:val="24"/>
                <w:shd w:val="clear" w:fill="FFFFFF"/>
                <w:lang w:val="en-US" w:eastAsia="zh-CN"/>
              </w:rPr>
              <w:t>0</w:t>
            </w:r>
            <w:r>
              <w:rPr>
                <w:rFonts w:hint="default" w:ascii="宋体" w:hAnsi="宋体" w:eastAsia="宋体" w:cs="宋体"/>
                <w:i w:val="0"/>
                <w:iCs w:val="0"/>
                <w:caps w:val="0"/>
                <w:color w:val="auto"/>
                <w:spacing w:val="15"/>
                <w:sz w:val="24"/>
                <w:szCs w:val="24"/>
                <w:shd w:val="clear" w:fill="FFFFFF"/>
                <w:lang w:val="en-US" w:eastAsia="zh-CN"/>
              </w:rPr>
              <w:t>1-11</w:t>
            </w:r>
          </w:p>
        </w:tc>
        <w:tc>
          <w:tcPr>
            <w:tcW w:w="1693" w:type="dxa"/>
            <w:tcBorders>
              <w:top w:val="single" w:color="auto" w:sz="4" w:space="0"/>
              <w:left w:val="single" w:color="auto" w:sz="4" w:space="0"/>
              <w:bottom w:val="single" w:color="auto" w:sz="4" w:space="0"/>
              <w:right w:val="single" w:color="auto" w:sz="4" w:space="0"/>
            </w:tcBorders>
            <w:noWrap w:val="0"/>
            <w:vAlign w:val="center"/>
          </w:tcPr>
          <w:p w14:paraId="05E24BCD">
            <w:pPr>
              <w:keepNext w:val="0"/>
              <w:keepLines w:val="0"/>
              <w:widowControl/>
              <w:suppressLineNumbers w:val="0"/>
              <w:jc w:val="center"/>
              <w:textAlignment w:val="center"/>
              <w:rPr>
                <w:rFonts w:hint="eastAsia" w:ascii="宋体" w:hAnsi="宋体" w:eastAsia="宋体" w:cs="宋体"/>
                <w:i w:val="0"/>
                <w:iCs w:val="0"/>
                <w:caps w:val="0"/>
                <w:color w:val="auto"/>
                <w:spacing w:val="15"/>
                <w:sz w:val="24"/>
                <w:szCs w:val="24"/>
                <w:shd w:val="clear" w:fill="FFFFFF"/>
                <w:lang w:eastAsia="zh-CN"/>
              </w:rPr>
            </w:pPr>
            <w:r>
              <w:rPr>
                <w:rFonts w:hint="eastAsia" w:ascii="宋体" w:hAnsi="宋体" w:eastAsia="宋体" w:cs="宋体"/>
                <w:i w:val="0"/>
                <w:iCs w:val="0"/>
                <w:caps w:val="0"/>
                <w:color w:val="auto"/>
                <w:spacing w:val="15"/>
                <w:sz w:val="24"/>
                <w:szCs w:val="24"/>
                <w:shd w:val="clear" w:fill="FFFFFF"/>
              </w:rPr>
              <w:t>长沙市自然资源和规划局</w:t>
            </w:r>
          </w:p>
        </w:tc>
      </w:tr>
    </w:tbl>
    <w:p w14:paraId="7EF090F8">
      <w:pPr>
        <w:jc w:val="center"/>
        <w:rPr>
          <w:rFonts w:hint="eastAsia" w:ascii="方正小标宋_GBK" w:hAnsi="方正小标宋_GBK" w:eastAsia="方正小标宋_GBK" w:cs="方正小标宋_GBK"/>
          <w:b w:val="0"/>
          <w:bCs w:val="0"/>
          <w:color w:val="auto"/>
          <w:sz w:val="36"/>
          <w:szCs w:val="36"/>
          <w:lang w:bidi="ar"/>
        </w:rPr>
      </w:pPr>
    </w:p>
    <w:p w14:paraId="5E67013E">
      <w:pPr>
        <w:jc w:val="center"/>
        <w:rPr>
          <w:rFonts w:hint="eastAsia" w:ascii="方正小标宋_GBK" w:hAnsi="方正小标宋_GBK" w:eastAsia="方正小标宋_GBK" w:cs="方正小标宋_GBK"/>
          <w:b w:val="0"/>
          <w:bCs w:val="0"/>
          <w:color w:val="auto"/>
          <w:sz w:val="36"/>
          <w:szCs w:val="36"/>
          <w:lang w:bidi="ar"/>
        </w:rPr>
      </w:pPr>
    </w:p>
    <w:p w14:paraId="09A20C95">
      <w:pPr>
        <w:jc w:val="center"/>
        <w:rPr>
          <w:rFonts w:hint="eastAsia" w:ascii="方正小标宋_GBK" w:hAnsi="方正小标宋_GBK" w:eastAsia="方正小标宋_GBK" w:cs="方正小标宋_GBK"/>
          <w:b w:val="0"/>
          <w:bCs w:val="0"/>
          <w:color w:val="auto"/>
          <w:sz w:val="36"/>
          <w:szCs w:val="36"/>
          <w:lang w:bidi="ar"/>
        </w:rPr>
      </w:pPr>
    </w:p>
    <w:p w14:paraId="78051083">
      <w:pPr>
        <w:jc w:val="center"/>
        <w:rPr>
          <w:rFonts w:hint="eastAsia" w:ascii="方正小标宋_GBK" w:hAnsi="方正小标宋_GBK" w:eastAsia="方正小标宋_GBK" w:cs="方正小标宋_GBK"/>
          <w:b w:val="0"/>
          <w:bCs w:val="0"/>
          <w:color w:val="auto"/>
          <w:sz w:val="36"/>
          <w:szCs w:val="36"/>
          <w:lang w:bidi="ar"/>
        </w:rPr>
      </w:pPr>
    </w:p>
    <w:p w14:paraId="76844AE4">
      <w:pPr>
        <w:jc w:val="center"/>
        <w:rPr>
          <w:rFonts w:hint="eastAsia" w:ascii="方正小标宋_GBK" w:hAnsi="方正小标宋_GBK" w:eastAsia="方正小标宋_GBK" w:cs="方正小标宋_GBK"/>
          <w:b w:val="0"/>
          <w:bCs w:val="0"/>
          <w:color w:val="auto"/>
          <w:sz w:val="36"/>
          <w:szCs w:val="36"/>
          <w:lang w:bidi="ar"/>
        </w:rPr>
      </w:pPr>
    </w:p>
    <w:p w14:paraId="7DE3639D">
      <w:pPr>
        <w:jc w:val="center"/>
        <w:rPr>
          <w:rFonts w:hint="eastAsia" w:ascii="方正小标宋_GBK" w:hAnsi="方正小标宋_GBK" w:eastAsia="方正小标宋_GBK" w:cs="方正小标宋_GBK"/>
          <w:b w:val="0"/>
          <w:bCs w:val="0"/>
          <w:color w:val="auto"/>
          <w:sz w:val="36"/>
          <w:szCs w:val="36"/>
          <w:lang w:bidi="ar"/>
        </w:rPr>
      </w:pPr>
    </w:p>
    <w:p w14:paraId="41757F5C">
      <w:pPr>
        <w:jc w:val="center"/>
        <w:rPr>
          <w:rFonts w:hint="eastAsia" w:ascii="方正小标宋_GBK" w:hAnsi="方正小标宋_GBK" w:eastAsia="方正小标宋_GBK" w:cs="方正小标宋_GBK"/>
          <w:b w:val="0"/>
          <w:bCs w:val="0"/>
          <w:color w:val="auto"/>
          <w:sz w:val="36"/>
          <w:szCs w:val="36"/>
          <w:lang w:bidi="ar"/>
        </w:rPr>
      </w:pPr>
    </w:p>
    <w:p w14:paraId="7F5A75A0">
      <w:pPr>
        <w:jc w:val="center"/>
        <w:rPr>
          <w:rFonts w:hint="eastAsia" w:ascii="方正小标宋_GBK" w:hAnsi="方正小标宋_GBK" w:eastAsia="方正小标宋_GBK" w:cs="方正小标宋_GBK"/>
          <w:b w:val="0"/>
          <w:bCs w:val="0"/>
          <w:color w:val="auto"/>
          <w:sz w:val="36"/>
          <w:szCs w:val="36"/>
          <w:lang w:bidi="ar"/>
        </w:rPr>
      </w:pPr>
    </w:p>
    <w:p w14:paraId="1B8E7BB5">
      <w:pPr>
        <w:jc w:val="center"/>
        <w:rPr>
          <w:rFonts w:hint="eastAsia" w:ascii="方正小标宋_GBK" w:hAnsi="方正小标宋_GBK" w:eastAsia="方正小标宋_GBK" w:cs="方正小标宋_GBK"/>
          <w:b w:val="0"/>
          <w:bCs w:val="0"/>
          <w:color w:val="auto"/>
          <w:sz w:val="36"/>
          <w:szCs w:val="36"/>
          <w:lang w:bidi="ar"/>
        </w:rPr>
      </w:pPr>
    </w:p>
    <w:p w14:paraId="5545FE43">
      <w:pPr>
        <w:jc w:val="center"/>
        <w:rPr>
          <w:rFonts w:hint="eastAsia" w:ascii="方正小标宋_GBK" w:hAnsi="方正小标宋_GBK" w:eastAsia="方正小标宋_GBK" w:cs="方正小标宋_GBK"/>
          <w:b w:val="0"/>
          <w:bCs w:val="0"/>
          <w:color w:val="auto"/>
          <w:sz w:val="36"/>
          <w:szCs w:val="36"/>
          <w:lang w:bidi="ar"/>
        </w:rPr>
      </w:pPr>
    </w:p>
    <w:p w14:paraId="4512F4D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561E213C">
      <w:pPr>
        <w:rPr>
          <w:color w:val="auto"/>
        </w:rPr>
      </w:pPr>
    </w:p>
    <w:bookmarkEnd w:id="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2D4265E0"/>
    <w:rsid w:val="321B5008"/>
    <w:rsid w:val="33B201E6"/>
    <w:rsid w:val="3B111621"/>
    <w:rsid w:val="3F7C032E"/>
    <w:rsid w:val="47C2236F"/>
    <w:rsid w:val="538232D9"/>
    <w:rsid w:val="57A61288"/>
    <w:rsid w:val="58FF2D6E"/>
    <w:rsid w:val="73171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character" w:customStyle="1" w:styleId="5">
    <w:name w:val="font31"/>
    <w:basedOn w:val="3"/>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3425</Words>
  <Characters>3798</Characters>
  <Lines>0</Lines>
  <Paragraphs>0</Paragraphs>
  <TotalTime>50</TotalTime>
  <ScaleCrop>false</ScaleCrop>
  <LinksUpToDate>false</LinksUpToDate>
  <CharactersWithSpaces>3860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