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  <w:bookmarkStart w:id="0" w:name="_GoBack"/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4849889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269BED39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 武冈市测绘服务中心  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主要信息</w:t>
      </w:r>
    </w:p>
    <w:p w14:paraId="0976ADFE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  <w:color w:val="auto"/>
        </w:rPr>
      </w:pPr>
    </w:p>
    <w:p w14:paraId="1E3FF6CF">
      <w:pPr>
        <w:rPr>
          <w:rFonts w:hint="default" w:ascii="Times New Roman" w:hAnsi="Times New Roman" w:cs="Times New Roman"/>
          <w:color w:val="auto"/>
        </w:rPr>
      </w:pPr>
    </w:p>
    <w:p w14:paraId="0B1A75B6">
      <w:pPr>
        <w:rPr>
          <w:rFonts w:hint="default" w:ascii="Times New Roman" w:hAnsi="Times New Roman" w:cs="Times New Roman"/>
          <w:color w:val="auto"/>
        </w:rPr>
      </w:pPr>
    </w:p>
    <w:p w14:paraId="1B1CFDBA">
      <w:pPr>
        <w:rPr>
          <w:rFonts w:hint="default" w:ascii="Times New Roman" w:hAnsi="Times New Roman" w:cs="Times New Roman"/>
          <w:color w:val="auto"/>
        </w:rPr>
      </w:pPr>
    </w:p>
    <w:p w14:paraId="4FD1A593">
      <w:pPr>
        <w:rPr>
          <w:rFonts w:hint="default" w:ascii="Times New Roman" w:hAnsi="Times New Roman" w:cs="Times New Roman"/>
          <w:color w:val="auto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武冈市测绘服务中心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事业单位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武冈市东升路19号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邓罡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乙级：测绘航空摄影、工程测量、界线与不动产测绘</w:t>
            </w:r>
          </w:p>
        </w:tc>
      </w:tr>
    </w:tbl>
    <w:p w14:paraId="26B8FDB0">
      <w:pPr>
        <w:rPr>
          <w:rFonts w:hint="default" w:ascii="Times New Roman" w:hAnsi="Times New Roman" w:cs="Times New Roman"/>
          <w:color w:val="auto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1902D3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22B6A3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311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8DF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级技术人员</w:t>
            </w:r>
          </w:p>
        </w:tc>
      </w:tr>
      <w:tr w14:paraId="472D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DC3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DE12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F8EC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E9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1E0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750E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465B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DD084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邓  罡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AFB3A">
            <w:pPr>
              <w:spacing w:line="240" w:lineRule="exact"/>
              <w:ind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E564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8EF43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68CB0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CF15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0CCF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夏用强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B612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B69B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4F32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6DB9E18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6727532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349624C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159E7CE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78254DEB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5D37928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7CA37C1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337BBD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蒋小君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周孝梯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5C094F37">
      <w:pPr>
        <w:rPr>
          <w:rFonts w:hint="default" w:ascii="Times New Roman" w:hAnsi="Times New Roman" w:cs="Times New Roman"/>
          <w:color w:val="auto"/>
        </w:rPr>
      </w:pPr>
    </w:p>
    <w:p w14:paraId="350C9BD8">
      <w:pPr>
        <w:rPr>
          <w:rFonts w:hint="default" w:ascii="Times New Roman" w:hAnsi="Times New Roman" w:cs="Times New Roman"/>
          <w:color w:val="auto"/>
        </w:rPr>
      </w:pPr>
    </w:p>
    <w:p w14:paraId="505761CF">
      <w:pPr>
        <w:rPr>
          <w:rFonts w:hint="default" w:ascii="Times New Roman" w:hAnsi="Times New Roman" w:cs="Times New Roman"/>
          <w:color w:val="auto"/>
        </w:rPr>
      </w:pPr>
    </w:p>
    <w:p w14:paraId="2CE77FA8">
      <w:pPr>
        <w:rPr>
          <w:rFonts w:hint="default" w:ascii="Times New Roman" w:hAnsi="Times New Roman" w:cs="Times New Roman"/>
          <w:color w:val="auto"/>
        </w:rPr>
      </w:pPr>
    </w:p>
    <w:p w14:paraId="0BFFEFFA">
      <w:pPr>
        <w:rPr>
          <w:rFonts w:hint="default" w:ascii="Times New Roman" w:hAnsi="Times New Roman" w:cs="Times New Roman"/>
          <w:color w:val="auto"/>
        </w:rPr>
      </w:pPr>
    </w:p>
    <w:p w14:paraId="6756AFB3">
      <w:pPr>
        <w:rPr>
          <w:rFonts w:hint="default" w:ascii="Times New Roman" w:hAnsi="Times New Roman" w:cs="Times New Roman"/>
          <w:color w:val="auto"/>
        </w:rPr>
      </w:pPr>
    </w:p>
    <w:p w14:paraId="14C4A13C">
      <w:pPr>
        <w:rPr>
          <w:rFonts w:hint="default" w:ascii="Times New Roman" w:hAnsi="Times New Roman" w:cs="Times New Roman"/>
          <w:color w:val="auto"/>
        </w:rPr>
      </w:pPr>
    </w:p>
    <w:p w14:paraId="3C950232">
      <w:pPr>
        <w:rPr>
          <w:rFonts w:hint="default" w:ascii="Times New Roman" w:hAnsi="Times New Roman" w:cs="Times New Roman"/>
          <w:color w:val="auto"/>
        </w:rPr>
      </w:pPr>
    </w:p>
    <w:p w14:paraId="1DDF90A6">
      <w:pPr>
        <w:rPr>
          <w:rFonts w:hint="default" w:ascii="Times New Roman" w:hAnsi="Times New Roman" w:cs="Times New Roman"/>
          <w:color w:val="auto"/>
        </w:rPr>
      </w:pPr>
    </w:p>
    <w:p w14:paraId="0E08F5DA">
      <w:pPr>
        <w:rPr>
          <w:rFonts w:hint="default" w:ascii="Times New Roman" w:hAnsi="Times New Roman" w:cs="Times New Roman"/>
          <w:color w:val="auto"/>
        </w:rPr>
      </w:pPr>
    </w:p>
    <w:p w14:paraId="19CD3A18">
      <w:pPr>
        <w:rPr>
          <w:rFonts w:hint="default" w:ascii="Times New Roman" w:hAnsi="Times New Roman" w:cs="Times New Roman"/>
          <w:color w:val="auto"/>
        </w:rPr>
      </w:pPr>
    </w:p>
    <w:p w14:paraId="366AC1EA">
      <w:pPr>
        <w:rPr>
          <w:rFonts w:hint="default" w:ascii="Times New Roman" w:hAnsi="Times New Roman" w:cs="Times New Roman"/>
          <w:color w:val="auto"/>
        </w:rPr>
      </w:pPr>
    </w:p>
    <w:p w14:paraId="370688D2">
      <w:pPr>
        <w:rPr>
          <w:rFonts w:hint="default" w:ascii="Times New Roman" w:hAnsi="Times New Roman" w:cs="Times New Roman"/>
          <w:color w:val="auto"/>
        </w:rPr>
      </w:pPr>
    </w:p>
    <w:p w14:paraId="56BAB18A">
      <w:pPr>
        <w:rPr>
          <w:rFonts w:hint="default" w:ascii="Times New Roman" w:hAnsi="Times New Roman" w:cs="Times New Roman"/>
          <w:color w:val="auto"/>
        </w:rPr>
      </w:pPr>
    </w:p>
    <w:p w14:paraId="077157E2">
      <w:pPr>
        <w:rPr>
          <w:rFonts w:hint="default" w:ascii="Times New Roman" w:hAnsi="Times New Roman" w:cs="Times New Roman"/>
          <w:color w:val="auto"/>
        </w:rPr>
      </w:pPr>
    </w:p>
    <w:p w14:paraId="73E8ED34">
      <w:pPr>
        <w:rPr>
          <w:rFonts w:hint="default" w:ascii="Times New Roman" w:hAnsi="Times New Roman" w:cs="Times New Roman"/>
          <w:color w:val="auto"/>
        </w:rPr>
      </w:pPr>
    </w:p>
    <w:p w14:paraId="2648CC7D">
      <w:pPr>
        <w:rPr>
          <w:rFonts w:hint="default" w:ascii="Times New Roman" w:hAnsi="Times New Roman" w:cs="Times New Roman"/>
          <w:color w:val="auto"/>
        </w:rPr>
      </w:pPr>
    </w:p>
    <w:p w14:paraId="08EB95BA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王志强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4F59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8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1D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夏松华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4B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AF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56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EF02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93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81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唐海龙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A6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02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44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1B2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22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5D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张治赞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16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EA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33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113B4BDD">
      <w:pPr>
        <w:rPr>
          <w:rFonts w:hint="default" w:ascii="Times New Roman" w:hAnsi="Times New Roman" w:cs="Times New Roman"/>
          <w:color w:val="auto"/>
        </w:rPr>
      </w:pPr>
    </w:p>
    <w:p w14:paraId="3868328E">
      <w:pPr>
        <w:rPr>
          <w:rFonts w:hint="default" w:ascii="Times New Roman" w:hAnsi="Times New Roman" w:cs="Times New Roman"/>
          <w:color w:val="auto"/>
        </w:rPr>
      </w:pPr>
    </w:p>
    <w:p w14:paraId="24711FCD">
      <w:pPr>
        <w:rPr>
          <w:rFonts w:hint="default" w:ascii="Times New Roman" w:hAnsi="Times New Roman" w:cs="Times New Roman"/>
          <w:color w:val="auto"/>
        </w:rPr>
      </w:pPr>
    </w:p>
    <w:p w14:paraId="7BCD49EA">
      <w:pPr>
        <w:rPr>
          <w:rFonts w:hint="default" w:ascii="Times New Roman" w:hAnsi="Times New Roman" w:cs="Times New Roman"/>
          <w:color w:val="auto"/>
        </w:rPr>
      </w:pPr>
    </w:p>
    <w:p w14:paraId="60C14C09">
      <w:pPr>
        <w:rPr>
          <w:rFonts w:hint="default" w:ascii="Times New Roman" w:hAnsi="Times New Roman" w:cs="Times New Roman"/>
          <w:color w:val="auto"/>
        </w:rPr>
      </w:pPr>
    </w:p>
    <w:p w14:paraId="6D2385B9">
      <w:pPr>
        <w:rPr>
          <w:rFonts w:hint="default" w:ascii="Times New Roman" w:hAnsi="Times New Roman" w:cs="Times New Roman"/>
          <w:color w:val="auto"/>
        </w:rPr>
      </w:pPr>
    </w:p>
    <w:p w14:paraId="56E68B8F">
      <w:pPr>
        <w:rPr>
          <w:rFonts w:hint="default" w:ascii="Times New Roman" w:hAnsi="Times New Roman" w:cs="Times New Roman"/>
          <w:color w:val="auto"/>
        </w:rPr>
      </w:pPr>
    </w:p>
    <w:p w14:paraId="4E62E510">
      <w:pPr>
        <w:rPr>
          <w:rFonts w:hint="default" w:ascii="Times New Roman" w:hAnsi="Times New Roman" w:cs="Times New Roman"/>
          <w:color w:val="auto"/>
        </w:rPr>
      </w:pPr>
    </w:p>
    <w:p w14:paraId="5060FCB4">
      <w:pPr>
        <w:rPr>
          <w:rFonts w:hint="default" w:ascii="Times New Roman" w:hAnsi="Times New Roman" w:cs="Times New Roman"/>
          <w:color w:val="auto"/>
        </w:rPr>
      </w:pPr>
    </w:p>
    <w:p w14:paraId="25C95095">
      <w:pPr>
        <w:rPr>
          <w:rFonts w:hint="default" w:ascii="Times New Roman" w:hAnsi="Times New Roman" w:cs="Times New Roman"/>
          <w:color w:val="auto"/>
        </w:rPr>
      </w:pPr>
    </w:p>
    <w:p w14:paraId="3C85DD5E">
      <w:pPr>
        <w:rPr>
          <w:rFonts w:hint="default" w:ascii="Times New Roman" w:hAnsi="Times New Roman" w:cs="Times New Roman"/>
          <w:color w:val="auto"/>
        </w:rPr>
      </w:pPr>
    </w:p>
    <w:p w14:paraId="70B4D57E">
      <w:pPr>
        <w:rPr>
          <w:rFonts w:hint="default" w:ascii="Times New Roman" w:hAnsi="Times New Roman" w:cs="Times New Roman"/>
          <w:color w:val="auto"/>
        </w:rPr>
      </w:pPr>
    </w:p>
    <w:p w14:paraId="6BBE2AF7">
      <w:pPr>
        <w:rPr>
          <w:rFonts w:hint="default" w:ascii="Times New Roman" w:hAnsi="Times New Roman" w:cs="Times New Roman"/>
          <w:color w:val="auto"/>
        </w:rPr>
      </w:pPr>
    </w:p>
    <w:p w14:paraId="593339C5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龙运雄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建筑工程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林铠镔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土木工程</w:t>
            </w:r>
          </w:p>
        </w:tc>
      </w:tr>
      <w:tr w14:paraId="7464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1C67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5E2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黄建军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055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A403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DC4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建筑工程</w:t>
            </w:r>
          </w:p>
        </w:tc>
      </w:tr>
      <w:tr w14:paraId="50F90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A72E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D41E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邓轶群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AA5A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00A5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5717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城市规划</w:t>
            </w:r>
          </w:p>
        </w:tc>
      </w:tr>
      <w:tr w14:paraId="41AB5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C065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DF3C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陈代叶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6C23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F2AF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F331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土木工程</w:t>
            </w:r>
          </w:p>
        </w:tc>
      </w:tr>
      <w:tr w14:paraId="2A9A5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EB76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691B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邓立军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2A47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C4C0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1037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计算机及应用</w:t>
            </w:r>
          </w:p>
        </w:tc>
      </w:tr>
      <w:tr w14:paraId="2E76F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773F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4C04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邓朝栋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8F32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A35E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17D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城镇规划</w:t>
            </w:r>
          </w:p>
        </w:tc>
      </w:tr>
    </w:tbl>
    <w:p w14:paraId="55C04522">
      <w:pPr>
        <w:rPr>
          <w:rFonts w:hint="default" w:ascii="Times New Roman" w:hAnsi="Times New Roman" w:cs="Times New Roman"/>
          <w:color w:val="auto"/>
        </w:rPr>
      </w:pPr>
    </w:p>
    <w:p w14:paraId="68C5DE53">
      <w:pPr>
        <w:rPr>
          <w:rFonts w:hint="default" w:ascii="Times New Roman" w:hAnsi="Times New Roman" w:cs="Times New Roman"/>
          <w:color w:val="auto"/>
        </w:rPr>
      </w:pPr>
    </w:p>
    <w:p w14:paraId="1746AE94">
      <w:pPr>
        <w:rPr>
          <w:rFonts w:hint="default" w:ascii="Times New Roman" w:hAnsi="Times New Roman" w:cs="Times New Roman"/>
          <w:color w:val="auto"/>
        </w:rPr>
      </w:pPr>
    </w:p>
    <w:p w14:paraId="0A00E63E">
      <w:pPr>
        <w:rPr>
          <w:rFonts w:hint="default" w:ascii="Times New Roman" w:hAnsi="Times New Roman" w:cs="Times New Roman"/>
          <w:color w:val="auto"/>
        </w:rPr>
      </w:pPr>
    </w:p>
    <w:p w14:paraId="25D50C70">
      <w:pPr>
        <w:rPr>
          <w:rFonts w:hint="default" w:ascii="Times New Roman" w:hAnsi="Times New Roman" w:cs="Times New Roman"/>
          <w:color w:val="auto"/>
        </w:rPr>
      </w:pPr>
    </w:p>
    <w:p w14:paraId="60843E1B">
      <w:pPr>
        <w:rPr>
          <w:rFonts w:hint="default" w:ascii="Times New Roman" w:hAnsi="Times New Roman" w:cs="Times New Roman"/>
          <w:color w:val="auto"/>
        </w:rPr>
      </w:pPr>
    </w:p>
    <w:p w14:paraId="6C7689C4">
      <w:pPr>
        <w:rPr>
          <w:rFonts w:hint="default" w:ascii="Times New Roman" w:hAnsi="Times New Roman" w:cs="Times New Roman"/>
          <w:color w:val="auto"/>
        </w:rPr>
      </w:pPr>
    </w:p>
    <w:p w14:paraId="6193FDA2">
      <w:pPr>
        <w:rPr>
          <w:rFonts w:hint="default" w:ascii="Times New Roman" w:hAnsi="Times New Roman" w:cs="Times New Roman"/>
          <w:color w:val="auto"/>
        </w:rPr>
      </w:pPr>
    </w:p>
    <w:p w14:paraId="6BF811B6">
      <w:pPr>
        <w:rPr>
          <w:rFonts w:hint="default" w:ascii="Times New Roman" w:hAnsi="Times New Roman" w:cs="Times New Roman"/>
          <w:color w:val="auto"/>
        </w:rPr>
      </w:pPr>
    </w:p>
    <w:p w14:paraId="5F77A053">
      <w:pPr>
        <w:rPr>
          <w:rFonts w:hint="default" w:ascii="Times New Roman" w:hAnsi="Times New Roman" w:cs="Times New Roman"/>
          <w:color w:val="auto"/>
        </w:rPr>
      </w:pPr>
    </w:p>
    <w:p w14:paraId="11386BB7">
      <w:pPr>
        <w:rPr>
          <w:rFonts w:hint="default" w:ascii="Times New Roman" w:hAnsi="Times New Roman" w:cs="Times New Roman"/>
          <w:color w:val="auto"/>
        </w:rPr>
      </w:pPr>
    </w:p>
    <w:p w14:paraId="4C62867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GNSS接收机（不低于5mm+1ppm精度）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中海达V90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"javascript:__doPostBack('GvData$ctl08$Link_EquipmentName','')"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无人飞行测量采集系统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南方智航SF700A四旋翼无人机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"javascript:__doPostBack('GvData$ctl09$Link_EquipmentName','')"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专业测绘航摄仪及其他测绘传感器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南方T53P倾斜航测相机系统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全站仪（不低于2秒级精度）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科维TKS-402N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87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27717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全站仪（不低于2秒级精度）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DD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南方NTS-342R10A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76B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600E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0D3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572F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"javascript:__doPostBack('GvData$ctl10$Link_EquipmentName','')"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数据服务器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08F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惠普空三模服务器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5A74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7C647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FEFF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254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水准仪（不低于S1级精度）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3088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南方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03A7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66BFF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9E07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CCF6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水准仪（不低于S1级精度）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164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欧波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2F04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67E7E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C6E9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9BD0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"javascript:__doPostBack('GvData$ctl11$Link_EquipmentName','')"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手持测距仪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AA17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BOSCH GLM7000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319F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</w:tbl>
    <w:p w14:paraId="02E106E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武冈星钻项目测绘工作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武冈市同保北路以西武冈星钻小区 不动产测绘 / 房产测绘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BFBFD"/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6.7600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2026/7/8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湖南邵阳西500KV输变电工程40个电塔塔基测绘工程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武冈市湾头桥镇 工程测量 / 建筑工程测量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BFBFD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8.4000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EFEFE"/>
              </w:rPr>
              <w:t>2026/4/20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915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64086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市云山路（徐水桥至新东西路段）建设工程总承包（EPC）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2194C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武冈市云山路 工程测量 / 市政工程测量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162A0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A98D5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4.0000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653425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2026/2/6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DA400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4D30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D19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335A6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武冈市人民医院肿瘤中心建设项目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6A125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武冈市市人民医院 工程测量,建筑工程测量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E16D1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9D91C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3.8000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720F7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2026/2/6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DE6CD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70B48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ED62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39693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庆丰学院1、2栋测绘工作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788FC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思源学校对面 不动产测绘房产测绘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2ABECF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BFBFD"/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8E766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13.0500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58DCF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2026/1/28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65911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19643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2B2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3E86C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书香水韵项目测绘工作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F9C1B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春园东路以北 工程测量,建筑工程测量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B2C6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BFBFD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A64C6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4.0000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EED14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2025/11/7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B406B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3177A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6563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E6D5C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中鑫公园里项目第四阶段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D3F5D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 工程测量 / 建筑工程测量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42B8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AA6CC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22.9600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253D1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2025/6/3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D66D0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4ED8E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9211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9850D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润东文创产业园项目第四阶段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FC1B95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 工程测量 / 规划测量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DED3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9E829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8.2000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1C262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2025/3/14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3A1C5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6E86E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2D80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3683C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湾头桥八一村110KV等输变电工程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0B9F4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武冈市湾头桥镇 工程测量,地形测量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58D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48CF6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22.8000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8FB84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2025/3/3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B32A2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292AA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634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398FB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水乐集中安置区等21个项目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E4BA9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武冈市经济开发区 工程测量 / 建筑工程测量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EB49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7097D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28.1400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4E5D2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2025/2/2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645F6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2CB1D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2F77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DAC48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武冈市荣盛悦府项目第二、三阶段测绘工作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E385D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市春光北路以西、皇冠世纪城以北 工程测量 / 规划测量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F9DA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20768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12.0000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D6C5C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2025/1/5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AC55A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02E8A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7459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D2872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轻骑士车业项目第二、三阶段测绘工作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76756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市水云东路以南、浙商产业园以西 工程测量 / 规划测量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F3C7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89038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2.2000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55E7E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2024/11/16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53E97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05FF3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EC98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74519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东升北路建设项目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4AB5E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武冈市东升北路 工程测量 / 市政工程测量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1E62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97246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12.7600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8FC9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2024/4/3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269C1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3986A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D9EF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AC246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47个铁塔基站项目建设等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6D74A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 工程测量 / 地形测量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CEBF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0771A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6.5000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B87E0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2024/2/10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5FA11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1A4C5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D44A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8D333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富田村、普宁社区（庆丰8-11组）城中村棚户区改造配套设施项目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89DE6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武冈市富田村普宁社区 工程测量 / 建筑工程测量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33FE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F6607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10.2000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4A91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EFEFF"/>
              </w:rPr>
              <w:t>2024/2/3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4D259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08E0F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30BD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95212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都梁医院项目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749F1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市东升北路以西丰仁路以北 工程测量 / 建筑工程测量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9A28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CE7A8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9.0000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55FA0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2023/12/30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3E7F7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1C9F5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9EB1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D43E1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武冈市永安殡仪馆及公益性公墓建设项目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0D8BD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武冈市清水亭村 工程测量 / 规划测量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048A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88EF5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6.9000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891F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2023/10/15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33399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7CD93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57C7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E79FE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武冈骏达体育滑板生产线及改扩建项目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71BB1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 工程测量 / 地形测量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3A82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14E9E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22.1400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1A30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2023/6/9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CEA38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124DD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862E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3E6AE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百威北侧开工庆典场地平整土方工程测绘等11个项目土石方测绘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07CAC4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武冈市经开区 工程测量 / 建筑工程测量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AECD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5E10E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20.0800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6877F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2023/5/9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1D676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4ED96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4762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5A560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武冈市集中式储能项目选址位置图等25个项目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995165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 工程测量 / 地形测量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62E2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26434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27.4600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EDF3E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2023/5/9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61C3D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66908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F7CA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8F432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武冈市湘西南数码城建设项目（第四阶段）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74FDE4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武冈市同保北路 工程测量 / 建筑工程测量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BC7E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6A20E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23.8000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E4694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2022/8/28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23C65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1CE1C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B994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A4536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湘商产业园二期永锐电子二期等13个项目土石方和规划报批服务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3DF36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武冈市湘商产业园 工程测量/规划测量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9F91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A9886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21.1700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151C1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2022/8/19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4CD84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030BE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E56A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302D5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武冈市都梁华府建设项目（第四阶段）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9C682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武冈市东升北路 工程测量 / 建筑工程测量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BB9B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2140B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9.0000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328DE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BFBFD"/>
              </w:rPr>
              <w:t>2022/6/2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40BAD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06336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6F4C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525E6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思源府项目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F3E6A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武冈市思源学校南面 工程测量 / 建筑工程测量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1E83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0AB1D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12.0000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360A2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2022/1/28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DE122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  <w:tr w14:paraId="36611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6E21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F4282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冠泰 . 万里时代项目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91B0E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武冈市丰仁路 工程测量 / 建筑工程测量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0105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EBEEF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E8615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10.8000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68D9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2022/1/14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21478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中心质检部</w:t>
            </w:r>
          </w:p>
        </w:tc>
      </w:tr>
    </w:tbl>
    <w:p w14:paraId="55D46B8D">
      <w:pPr>
        <w:rPr>
          <w:rFonts w:hint="default" w:ascii="Times New Roman" w:hAnsi="Times New Roman" w:cs="Times New Roman"/>
          <w:color w:val="auto"/>
        </w:rPr>
      </w:pPr>
    </w:p>
    <w:p w14:paraId="454282F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3E7E75F1">
      <w:pPr>
        <w:rPr>
          <w:color w:val="auto"/>
        </w:rPr>
      </w:pPr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0106682E"/>
    <w:rsid w:val="040D4342"/>
    <w:rsid w:val="041D208A"/>
    <w:rsid w:val="04A27956"/>
    <w:rsid w:val="05BA3B73"/>
    <w:rsid w:val="08230990"/>
    <w:rsid w:val="0BBC244F"/>
    <w:rsid w:val="0E926A5F"/>
    <w:rsid w:val="0ED679B6"/>
    <w:rsid w:val="0FD91EF8"/>
    <w:rsid w:val="10DE52EC"/>
    <w:rsid w:val="2363487A"/>
    <w:rsid w:val="23C3278F"/>
    <w:rsid w:val="25EC2890"/>
    <w:rsid w:val="30DF2EF5"/>
    <w:rsid w:val="3B810365"/>
    <w:rsid w:val="3BD91D83"/>
    <w:rsid w:val="3E175815"/>
    <w:rsid w:val="4C2D50F3"/>
    <w:rsid w:val="4D86161C"/>
    <w:rsid w:val="51667144"/>
    <w:rsid w:val="57A61288"/>
    <w:rsid w:val="69584619"/>
    <w:rsid w:val="6B623CC4"/>
    <w:rsid w:val="72FE0A93"/>
    <w:rsid w:val="796C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3162</Words>
  <Characters>3619</Characters>
  <Lines>0</Lines>
  <Paragraphs>0</Paragraphs>
  <TotalTime>43</TotalTime>
  <ScaleCrop>false</ScaleCrop>
  <LinksUpToDate>false</LinksUpToDate>
  <CharactersWithSpaces>3694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2026-09-20T07:43:13Z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9112082ABB45428AA0CE763F4920C214_13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