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34B3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  <w:bookmarkStart w:id="0" w:name="_GoBack"/>
    </w:p>
    <w:p w14:paraId="768AED3C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3F94521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460534A2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  <w:t xml:space="preserve">  湖南华中矿业有限公司  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eastAsia="zh-CN" w:bidi="ar"/>
        </w:rPr>
        <w:t>证书延续申请</w:t>
      </w:r>
    </w:p>
    <w:p w14:paraId="0976ADF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主要信息公开表</w:t>
      </w:r>
    </w:p>
    <w:p w14:paraId="3F5C1552">
      <w:pPr>
        <w:jc w:val="center"/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bidi="ar"/>
        </w:rPr>
        <w:t>）</w:t>
      </w:r>
    </w:p>
    <w:p w14:paraId="3B6C84E4">
      <w:pPr>
        <w:rPr>
          <w:rFonts w:hint="default" w:ascii="Times New Roman" w:hAnsi="Times New Roman" w:cs="Times New Roman"/>
          <w:color w:val="auto"/>
        </w:rPr>
      </w:pPr>
    </w:p>
    <w:p w14:paraId="1E3FF6CF">
      <w:pPr>
        <w:rPr>
          <w:rFonts w:hint="default" w:ascii="Times New Roman" w:hAnsi="Times New Roman" w:cs="Times New Roman"/>
          <w:color w:val="auto"/>
        </w:rPr>
      </w:pPr>
    </w:p>
    <w:p w14:paraId="0B1A75B6">
      <w:pPr>
        <w:rPr>
          <w:rFonts w:hint="default" w:ascii="Times New Roman" w:hAnsi="Times New Roman" w:cs="Times New Roman"/>
          <w:color w:val="auto"/>
        </w:rPr>
      </w:pPr>
    </w:p>
    <w:p w14:paraId="1B1CFDBA">
      <w:pPr>
        <w:rPr>
          <w:rFonts w:hint="default" w:ascii="Times New Roman" w:hAnsi="Times New Roman" w:cs="Times New Roman"/>
          <w:color w:val="auto"/>
        </w:rPr>
      </w:pPr>
    </w:p>
    <w:p w14:paraId="4FD1A593">
      <w:pPr>
        <w:rPr>
          <w:rFonts w:hint="default" w:ascii="Times New Roman" w:hAnsi="Times New Roman" w:cs="Times New Roman"/>
          <w:color w:val="auto"/>
        </w:rPr>
      </w:pPr>
    </w:p>
    <w:p w14:paraId="5CB5B363">
      <w:pPr>
        <w:jc w:val="both"/>
        <w:rPr>
          <w:rFonts w:hint="default" w:ascii="Times New Roman" w:hAnsi="Times New Roman" w:cs="Times New Roman"/>
          <w:b/>
          <w:color w:val="auto"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68418DE2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3C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5F2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F4A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湖南华中矿业有限公司</w:t>
            </w:r>
          </w:p>
        </w:tc>
      </w:tr>
      <w:tr w14:paraId="6B1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EA3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38C3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ahoma" w:hAnsi="Tahoma" w:eastAsia="Tahoma" w:cs="Tahom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民营企业</w:t>
            </w:r>
          </w:p>
        </w:tc>
      </w:tr>
      <w:tr w14:paraId="342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7314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57E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ahoma" w:hAnsi="Tahoma" w:eastAsia="Tahoma" w:cs="Tahom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湖南省长沙市雨花区韶山南路华翼府A座1221、1222、1225、1228-1230房</w:t>
            </w:r>
          </w:p>
        </w:tc>
      </w:tr>
      <w:tr w14:paraId="4FB3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B16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FDF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刘正钧</w:t>
            </w:r>
          </w:p>
        </w:tc>
      </w:tr>
      <w:tr w14:paraId="3F79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70B7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9974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ahoma" w:hAnsi="Tahoma" w:eastAsia="Tahoma" w:cs="Tahom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乙级：工程测量、界线与不动产测绘</w:t>
            </w:r>
          </w:p>
        </w:tc>
      </w:tr>
    </w:tbl>
    <w:p w14:paraId="26B8FDB0">
      <w:pPr>
        <w:rPr>
          <w:rFonts w:hint="default" w:ascii="Times New Roman" w:hAnsi="Times New Roman" w:cs="Times New Roman"/>
          <w:color w:val="auto"/>
        </w:rPr>
      </w:pPr>
    </w:p>
    <w:p w14:paraId="3D780408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29C481CB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213C11F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6B16A218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29D09B4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04A2214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1902D38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22B6A3D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311F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8DF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级技术人员</w:t>
            </w:r>
          </w:p>
        </w:tc>
      </w:tr>
      <w:tr w14:paraId="472DE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DC3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DE12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F8EC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EE97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1E0F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750ED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465B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DD084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谭国柱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AFB3A">
            <w:pPr>
              <w:spacing w:line="240" w:lineRule="exact"/>
              <w:ind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E564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69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8EF43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6DB9E182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75318551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2A0E26E2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76D565CE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1C1B137E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6727532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349624C4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7CA37C1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337BBD2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2A9E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A2C8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02B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000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D609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A85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ADB8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6E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0A0D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513F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B7FB6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尹春平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D6A7">
            <w:pPr>
              <w:spacing w:line="240" w:lineRule="exact"/>
              <w:ind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575D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0DF2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1B1C8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83C5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8A888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郝超男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3F2A8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07A8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1D5C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5C094F37">
      <w:pPr>
        <w:rPr>
          <w:rFonts w:hint="default" w:ascii="Times New Roman" w:hAnsi="Times New Roman" w:cs="Times New Roman"/>
          <w:color w:val="auto"/>
        </w:rPr>
      </w:pPr>
    </w:p>
    <w:p w14:paraId="2726D7DC">
      <w:pPr>
        <w:rPr>
          <w:rFonts w:hint="default" w:ascii="Times New Roman" w:hAnsi="Times New Roman" w:cs="Times New Roman"/>
          <w:color w:val="auto"/>
        </w:rPr>
      </w:pPr>
    </w:p>
    <w:p w14:paraId="44B649FA">
      <w:pPr>
        <w:rPr>
          <w:rFonts w:hint="default" w:ascii="Times New Roman" w:hAnsi="Times New Roman" w:cs="Times New Roman"/>
          <w:color w:val="auto"/>
        </w:rPr>
      </w:pPr>
    </w:p>
    <w:p w14:paraId="64497FB1">
      <w:pPr>
        <w:rPr>
          <w:rFonts w:hint="default" w:ascii="Times New Roman" w:hAnsi="Times New Roman" w:cs="Times New Roman"/>
          <w:color w:val="auto"/>
        </w:rPr>
      </w:pPr>
    </w:p>
    <w:p w14:paraId="5FBD720A">
      <w:pPr>
        <w:rPr>
          <w:rFonts w:hint="default" w:ascii="Times New Roman" w:hAnsi="Times New Roman" w:cs="Times New Roman"/>
          <w:color w:val="auto"/>
        </w:rPr>
      </w:pPr>
    </w:p>
    <w:p w14:paraId="7F058FDB">
      <w:pPr>
        <w:rPr>
          <w:rFonts w:hint="default" w:ascii="Times New Roman" w:hAnsi="Times New Roman" w:cs="Times New Roman"/>
          <w:color w:val="auto"/>
        </w:rPr>
      </w:pPr>
    </w:p>
    <w:p w14:paraId="74EA073F">
      <w:pPr>
        <w:rPr>
          <w:rFonts w:hint="default" w:ascii="Times New Roman" w:hAnsi="Times New Roman" w:cs="Times New Roman"/>
          <w:color w:val="auto"/>
        </w:rPr>
      </w:pPr>
    </w:p>
    <w:p w14:paraId="3C950232">
      <w:pPr>
        <w:rPr>
          <w:rFonts w:hint="default" w:ascii="Times New Roman" w:hAnsi="Times New Roman" w:cs="Times New Roman"/>
          <w:color w:val="auto"/>
        </w:rPr>
      </w:pPr>
    </w:p>
    <w:p w14:paraId="1DDF90A6">
      <w:pPr>
        <w:rPr>
          <w:rFonts w:hint="default" w:ascii="Times New Roman" w:hAnsi="Times New Roman" w:cs="Times New Roman"/>
          <w:color w:val="auto"/>
        </w:rPr>
      </w:pPr>
    </w:p>
    <w:p w14:paraId="0E08F5DA">
      <w:pPr>
        <w:rPr>
          <w:rFonts w:hint="default" w:ascii="Times New Roman" w:hAnsi="Times New Roman" w:cs="Times New Roman"/>
          <w:color w:val="auto"/>
        </w:rPr>
      </w:pPr>
    </w:p>
    <w:p w14:paraId="19CD3A18">
      <w:pPr>
        <w:rPr>
          <w:rFonts w:hint="default" w:ascii="Times New Roman" w:hAnsi="Times New Roman" w:cs="Times New Roman"/>
          <w:color w:val="auto"/>
        </w:rPr>
      </w:pPr>
    </w:p>
    <w:p w14:paraId="366AC1EA">
      <w:pPr>
        <w:rPr>
          <w:rFonts w:hint="default" w:ascii="Times New Roman" w:hAnsi="Times New Roman" w:cs="Times New Roman"/>
          <w:color w:val="auto"/>
        </w:rPr>
      </w:pPr>
    </w:p>
    <w:p w14:paraId="370688D2">
      <w:pPr>
        <w:rPr>
          <w:rFonts w:hint="default" w:ascii="Times New Roman" w:hAnsi="Times New Roman" w:cs="Times New Roman"/>
          <w:color w:val="auto"/>
        </w:rPr>
      </w:pPr>
    </w:p>
    <w:p w14:paraId="56BAB18A">
      <w:pPr>
        <w:rPr>
          <w:rFonts w:hint="default" w:ascii="Times New Roman" w:hAnsi="Times New Roman" w:cs="Times New Roman"/>
          <w:color w:val="auto"/>
        </w:rPr>
      </w:pPr>
    </w:p>
    <w:p w14:paraId="077157E2">
      <w:pPr>
        <w:rPr>
          <w:rFonts w:hint="default" w:ascii="Times New Roman" w:hAnsi="Times New Roman" w:cs="Times New Roman"/>
          <w:color w:val="auto"/>
        </w:rPr>
      </w:pPr>
    </w:p>
    <w:p w14:paraId="73E8ED34">
      <w:pPr>
        <w:rPr>
          <w:rFonts w:hint="default" w:ascii="Times New Roman" w:hAnsi="Times New Roman" w:cs="Times New Roman"/>
          <w:color w:val="auto"/>
        </w:rPr>
      </w:pPr>
    </w:p>
    <w:p w14:paraId="2648CC7D">
      <w:pPr>
        <w:rPr>
          <w:rFonts w:hint="default" w:ascii="Times New Roman" w:hAnsi="Times New Roman" w:cs="Times New Roman"/>
          <w:color w:val="auto"/>
        </w:rPr>
      </w:pPr>
    </w:p>
    <w:p w14:paraId="08EB95BA">
      <w:pPr>
        <w:rPr>
          <w:rFonts w:hint="default" w:ascii="Times New Roman" w:hAnsi="Times New Roman" w:cs="Times New Roman"/>
          <w:color w:val="auto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01D5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5AB5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级技术人员</w:t>
            </w:r>
          </w:p>
        </w:tc>
      </w:tr>
      <w:tr w14:paraId="7497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1E3E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D84F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2C65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3D94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0607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6E57D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08D1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73DC4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邹慧腻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52241">
            <w:pPr>
              <w:spacing w:line="240" w:lineRule="exact"/>
              <w:ind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FD8B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69FFB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113B4BDD">
      <w:pPr>
        <w:rPr>
          <w:rFonts w:hint="default" w:ascii="Times New Roman" w:hAnsi="Times New Roman" w:cs="Times New Roman"/>
          <w:color w:val="auto"/>
        </w:rPr>
      </w:pPr>
    </w:p>
    <w:p w14:paraId="4ABB597E">
      <w:pPr>
        <w:rPr>
          <w:rFonts w:hint="default" w:ascii="Times New Roman" w:hAnsi="Times New Roman" w:cs="Times New Roman"/>
          <w:color w:val="auto"/>
        </w:rPr>
      </w:pPr>
    </w:p>
    <w:p w14:paraId="12F47062">
      <w:pPr>
        <w:rPr>
          <w:rFonts w:hint="default" w:ascii="Times New Roman" w:hAnsi="Times New Roman" w:cs="Times New Roman"/>
          <w:color w:val="auto"/>
        </w:rPr>
      </w:pPr>
    </w:p>
    <w:p w14:paraId="7B2A9FAA">
      <w:pPr>
        <w:rPr>
          <w:rFonts w:hint="default" w:ascii="Times New Roman" w:hAnsi="Times New Roman" w:cs="Times New Roman"/>
          <w:color w:val="auto"/>
        </w:rPr>
      </w:pPr>
    </w:p>
    <w:p w14:paraId="7E55A689">
      <w:pPr>
        <w:rPr>
          <w:rFonts w:hint="default" w:ascii="Times New Roman" w:hAnsi="Times New Roman" w:cs="Times New Roman"/>
          <w:color w:val="auto"/>
        </w:rPr>
      </w:pPr>
    </w:p>
    <w:p w14:paraId="22175DD3">
      <w:pPr>
        <w:rPr>
          <w:rFonts w:hint="default" w:ascii="Times New Roman" w:hAnsi="Times New Roman" w:cs="Times New Roman"/>
          <w:color w:val="auto"/>
        </w:rPr>
      </w:pPr>
    </w:p>
    <w:p w14:paraId="53CD4D62">
      <w:pPr>
        <w:rPr>
          <w:rFonts w:hint="default" w:ascii="Times New Roman" w:hAnsi="Times New Roman" w:cs="Times New Roman"/>
          <w:color w:val="auto"/>
        </w:rPr>
      </w:pPr>
    </w:p>
    <w:p w14:paraId="02A2A3B4">
      <w:pPr>
        <w:rPr>
          <w:rFonts w:hint="default" w:ascii="Times New Roman" w:hAnsi="Times New Roman" w:cs="Times New Roman"/>
          <w:color w:val="auto"/>
        </w:rPr>
      </w:pPr>
    </w:p>
    <w:p w14:paraId="55F54172">
      <w:pPr>
        <w:rPr>
          <w:rFonts w:hint="default" w:ascii="Times New Roman" w:hAnsi="Times New Roman" w:cs="Times New Roman"/>
          <w:color w:val="auto"/>
        </w:rPr>
      </w:pPr>
    </w:p>
    <w:p w14:paraId="3868328E">
      <w:pPr>
        <w:rPr>
          <w:rFonts w:hint="default" w:ascii="Times New Roman" w:hAnsi="Times New Roman" w:cs="Times New Roman"/>
          <w:color w:val="auto"/>
        </w:rPr>
      </w:pPr>
    </w:p>
    <w:p w14:paraId="24711FCD">
      <w:pPr>
        <w:rPr>
          <w:rFonts w:hint="default" w:ascii="Times New Roman" w:hAnsi="Times New Roman" w:cs="Times New Roman"/>
          <w:color w:val="auto"/>
        </w:rPr>
      </w:pPr>
    </w:p>
    <w:p w14:paraId="7BCD49EA">
      <w:pPr>
        <w:rPr>
          <w:rFonts w:hint="default" w:ascii="Times New Roman" w:hAnsi="Times New Roman" w:cs="Times New Roman"/>
          <w:color w:val="auto"/>
        </w:rPr>
      </w:pPr>
    </w:p>
    <w:p w14:paraId="60C14C09">
      <w:pPr>
        <w:rPr>
          <w:rFonts w:hint="default" w:ascii="Times New Roman" w:hAnsi="Times New Roman" w:cs="Times New Roman"/>
          <w:color w:val="auto"/>
        </w:rPr>
      </w:pPr>
    </w:p>
    <w:p w14:paraId="4E62E510">
      <w:pPr>
        <w:rPr>
          <w:rFonts w:hint="default" w:ascii="Times New Roman" w:hAnsi="Times New Roman" w:cs="Times New Roman"/>
          <w:color w:val="auto"/>
        </w:rPr>
      </w:pPr>
    </w:p>
    <w:p w14:paraId="5060FCB4">
      <w:pPr>
        <w:rPr>
          <w:rFonts w:hint="default" w:ascii="Times New Roman" w:hAnsi="Times New Roman" w:cs="Times New Roman"/>
          <w:color w:val="auto"/>
        </w:rPr>
      </w:pPr>
    </w:p>
    <w:p w14:paraId="25C95095">
      <w:pPr>
        <w:rPr>
          <w:rFonts w:hint="default" w:ascii="Times New Roman" w:hAnsi="Times New Roman" w:cs="Times New Roman"/>
          <w:color w:val="auto"/>
        </w:rPr>
      </w:pPr>
    </w:p>
    <w:p w14:paraId="3C85DD5E">
      <w:pPr>
        <w:rPr>
          <w:rFonts w:hint="default" w:ascii="Times New Roman" w:hAnsi="Times New Roman" w:cs="Times New Roman"/>
          <w:color w:val="auto"/>
        </w:rPr>
      </w:pPr>
    </w:p>
    <w:p w14:paraId="70B4D57E">
      <w:pPr>
        <w:rPr>
          <w:rFonts w:hint="default" w:ascii="Times New Roman" w:hAnsi="Times New Roman" w:cs="Times New Roman"/>
          <w:color w:val="auto"/>
        </w:rPr>
      </w:pPr>
    </w:p>
    <w:p w14:paraId="6BBE2AF7">
      <w:pPr>
        <w:rPr>
          <w:rFonts w:hint="default" w:ascii="Times New Roman" w:hAnsi="Times New Roman" w:cs="Times New Roman"/>
          <w:color w:val="auto"/>
        </w:rPr>
      </w:pPr>
    </w:p>
    <w:p w14:paraId="593339C5">
      <w:pPr>
        <w:rPr>
          <w:rFonts w:hint="default" w:ascii="Times New Roman" w:hAnsi="Times New Roman" w:cs="Times New Roman"/>
          <w:color w:val="auto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1F1C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D90E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技术人员</w:t>
            </w:r>
          </w:p>
        </w:tc>
      </w:tr>
      <w:tr w14:paraId="181DA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10BF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6419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3715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AC9D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0677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68899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CA53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BF1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王如涛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CEBA0">
            <w:pPr>
              <w:spacing w:line="240" w:lineRule="exact"/>
              <w:ind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D2DB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075F5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地质勘探工程</w:t>
            </w:r>
          </w:p>
        </w:tc>
      </w:tr>
      <w:tr w14:paraId="196E3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13CD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77AEC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张耀辉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17A89">
            <w:pPr>
              <w:spacing w:line="240" w:lineRule="exact"/>
              <w:ind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1FE9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56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32FB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区域地质调查与矿产勘察</w:t>
            </w:r>
          </w:p>
        </w:tc>
      </w:tr>
      <w:tr w14:paraId="74644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1C67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65E2E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李廷栋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A055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A403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9DC4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地质调查与矿产勘察</w:t>
            </w:r>
          </w:p>
        </w:tc>
      </w:tr>
      <w:tr w14:paraId="2A9A5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BAB1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691BF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王小清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2A470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C4C0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58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1037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地质调查与矿产勘察</w:t>
            </w:r>
          </w:p>
        </w:tc>
      </w:tr>
    </w:tbl>
    <w:p w14:paraId="55C04522">
      <w:pPr>
        <w:rPr>
          <w:rFonts w:hint="default" w:ascii="Times New Roman" w:hAnsi="Times New Roman" w:cs="Times New Roman"/>
          <w:color w:val="auto"/>
        </w:rPr>
      </w:pPr>
    </w:p>
    <w:p w14:paraId="24D206B4">
      <w:pPr>
        <w:rPr>
          <w:rFonts w:hint="default" w:ascii="Times New Roman" w:hAnsi="Times New Roman" w:cs="Times New Roman"/>
          <w:color w:val="auto"/>
        </w:rPr>
      </w:pPr>
    </w:p>
    <w:p w14:paraId="0E0093D0">
      <w:pPr>
        <w:rPr>
          <w:rFonts w:hint="default" w:ascii="Times New Roman" w:hAnsi="Times New Roman" w:cs="Times New Roman"/>
          <w:color w:val="auto"/>
        </w:rPr>
      </w:pPr>
    </w:p>
    <w:p w14:paraId="68C5DE53">
      <w:pPr>
        <w:rPr>
          <w:rFonts w:hint="default" w:ascii="Times New Roman" w:hAnsi="Times New Roman" w:cs="Times New Roman"/>
          <w:color w:val="auto"/>
        </w:rPr>
      </w:pPr>
    </w:p>
    <w:p w14:paraId="1746AE94">
      <w:pPr>
        <w:rPr>
          <w:rFonts w:hint="default" w:ascii="Times New Roman" w:hAnsi="Times New Roman" w:cs="Times New Roman"/>
          <w:color w:val="auto"/>
        </w:rPr>
      </w:pPr>
    </w:p>
    <w:p w14:paraId="0A00E63E">
      <w:pPr>
        <w:rPr>
          <w:rFonts w:hint="default" w:ascii="Times New Roman" w:hAnsi="Times New Roman" w:cs="Times New Roman"/>
          <w:color w:val="auto"/>
        </w:rPr>
      </w:pPr>
    </w:p>
    <w:p w14:paraId="25D50C70">
      <w:pPr>
        <w:rPr>
          <w:rFonts w:hint="default" w:ascii="Times New Roman" w:hAnsi="Times New Roman" w:cs="Times New Roman"/>
          <w:color w:val="auto"/>
        </w:rPr>
      </w:pPr>
    </w:p>
    <w:p w14:paraId="60843E1B">
      <w:pPr>
        <w:rPr>
          <w:rFonts w:hint="default" w:ascii="Times New Roman" w:hAnsi="Times New Roman" w:cs="Times New Roman"/>
          <w:color w:val="auto"/>
        </w:rPr>
      </w:pPr>
    </w:p>
    <w:p w14:paraId="0DF0361F">
      <w:pPr>
        <w:rPr>
          <w:rFonts w:hint="default" w:ascii="Times New Roman" w:hAnsi="Times New Roman" w:cs="Times New Roman"/>
          <w:color w:val="auto"/>
        </w:rPr>
      </w:pPr>
    </w:p>
    <w:p w14:paraId="73E3E11B">
      <w:pPr>
        <w:rPr>
          <w:rFonts w:hint="default" w:ascii="Times New Roman" w:hAnsi="Times New Roman" w:cs="Times New Roman"/>
          <w:color w:val="auto"/>
        </w:rPr>
      </w:pPr>
    </w:p>
    <w:p w14:paraId="63FA4757">
      <w:pPr>
        <w:rPr>
          <w:rFonts w:hint="default" w:ascii="Times New Roman" w:hAnsi="Times New Roman" w:cs="Times New Roman"/>
          <w:color w:val="auto"/>
        </w:rPr>
      </w:pPr>
    </w:p>
    <w:p w14:paraId="6C7689C4">
      <w:pPr>
        <w:rPr>
          <w:rFonts w:hint="default" w:ascii="Times New Roman" w:hAnsi="Times New Roman" w:cs="Times New Roman"/>
          <w:color w:val="auto"/>
        </w:rPr>
      </w:pPr>
    </w:p>
    <w:p w14:paraId="6193FDA2">
      <w:pPr>
        <w:rPr>
          <w:rFonts w:hint="default" w:ascii="Times New Roman" w:hAnsi="Times New Roman" w:cs="Times New Roman"/>
          <w:color w:val="auto"/>
        </w:rPr>
      </w:pPr>
    </w:p>
    <w:p w14:paraId="6BF811B6">
      <w:pPr>
        <w:rPr>
          <w:rFonts w:hint="default" w:ascii="Times New Roman" w:hAnsi="Times New Roman" w:cs="Times New Roman"/>
          <w:color w:val="auto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40191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807A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非专业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技术人员</w:t>
            </w:r>
          </w:p>
        </w:tc>
      </w:tr>
      <w:tr w14:paraId="307ED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A141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4D11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3E5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18F6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074F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39723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7079C">
            <w:pPr>
              <w:spacing w:line="240" w:lineRule="exact"/>
              <w:ind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8CDED">
            <w:pPr>
              <w:spacing w:line="240" w:lineRule="exact"/>
              <w:ind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赵海燕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2BA12">
            <w:pPr>
              <w:spacing w:line="240" w:lineRule="exact"/>
              <w:ind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63ED5">
            <w:pPr>
              <w:spacing w:line="240" w:lineRule="exact"/>
              <w:ind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5A349">
            <w:pPr>
              <w:spacing w:line="240" w:lineRule="exact"/>
              <w:ind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会计</w:t>
            </w:r>
          </w:p>
        </w:tc>
      </w:tr>
    </w:tbl>
    <w:p w14:paraId="7A6929EE">
      <w:pPr>
        <w:rPr>
          <w:rFonts w:hint="default" w:ascii="Times New Roman" w:hAnsi="Times New Roman" w:cs="Times New Roman"/>
          <w:color w:val="auto"/>
        </w:rPr>
      </w:pPr>
    </w:p>
    <w:p w14:paraId="11386BB7">
      <w:pPr>
        <w:rPr>
          <w:rFonts w:hint="default" w:ascii="Times New Roman" w:hAnsi="Times New Roman" w:cs="Times New Roman"/>
          <w:color w:val="auto"/>
        </w:rPr>
      </w:pPr>
    </w:p>
    <w:p w14:paraId="4C62867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22ACA3E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7968B7C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4237241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5E3475F9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09A5F561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0327CED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3E924629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6268FC6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7A318BBB">
      <w:pPr>
        <w:jc w:val="center"/>
        <w:rPr>
          <w:rFonts w:hint="default" w:ascii="Times New Roman" w:hAnsi="Times New Roman" w:cs="Times New Roman"/>
          <w:color w:val="auto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C7D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EFE5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7C84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3C12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0CFC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数量</w:t>
            </w:r>
          </w:p>
        </w:tc>
      </w:tr>
      <w:tr w14:paraId="3295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4AC1D">
            <w:pPr>
              <w:spacing w:line="240" w:lineRule="exact"/>
              <w:ind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826633">
            <w:pPr>
              <w:spacing w:line="240" w:lineRule="exact"/>
              <w:ind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"javascript:__doPostBack('GvData$ctl03$Link_EquipmentName','')" </w:instrTex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全站仪（不低于2秒级精度）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58C36E">
            <w:pPr>
              <w:spacing w:line="240" w:lineRule="exact"/>
              <w:ind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ZTS-420L8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8A2B2">
            <w:pPr>
              <w:spacing w:line="240" w:lineRule="exact"/>
              <w:ind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2E81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D4544">
            <w:pPr>
              <w:spacing w:line="240" w:lineRule="exact"/>
              <w:ind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DA8908">
            <w:pPr>
              <w:spacing w:line="240" w:lineRule="exact"/>
              <w:ind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"javascript:__doPostBack('GvData$ctl06$Link_EquipmentName','')" </w:instrTex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手持测距仪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E8DBA7">
            <w:pPr>
              <w:spacing w:line="240" w:lineRule="exact"/>
              <w:ind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S50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11CD3">
            <w:pPr>
              <w:spacing w:line="240" w:lineRule="exact"/>
              <w:ind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1F07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C3D31">
            <w:pPr>
              <w:spacing w:line="240" w:lineRule="exact"/>
              <w:ind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1793CB">
            <w:pPr>
              <w:spacing w:line="240" w:lineRule="exact"/>
              <w:ind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"javascript:__doPostBack('GvData$ctl04$Link_EquipmentName','')" </w:instrTex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水准仪（不低于S1级精度）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9B2F0E">
            <w:pPr>
              <w:spacing w:line="240" w:lineRule="exact"/>
              <w:ind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S3BZ-2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0428">
            <w:pPr>
              <w:spacing w:line="240" w:lineRule="exact"/>
              <w:ind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5EFD5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51CBA">
            <w:pPr>
              <w:spacing w:line="240" w:lineRule="exact"/>
              <w:ind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BC4286">
            <w:pPr>
              <w:spacing w:line="240" w:lineRule="exact"/>
              <w:ind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GNSS接收机（不低于5mm+1ppm精度）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DED00B">
            <w:pPr>
              <w:spacing w:line="240" w:lineRule="exact"/>
              <w:ind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SE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DE6AD">
            <w:pPr>
              <w:spacing w:line="240" w:lineRule="exact"/>
              <w:ind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704F9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CC87A">
            <w:pPr>
              <w:spacing w:line="240" w:lineRule="exact"/>
              <w:ind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277178">
            <w:pPr>
              <w:spacing w:line="240" w:lineRule="exact"/>
              <w:ind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"javascript:__doPostBack('GvData$ctl05$Link_EquipmentName','')" </w:instrTex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地下管线探测仪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71DD99">
            <w:pPr>
              <w:spacing w:line="240" w:lineRule="exact"/>
              <w:ind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RD820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576BD">
            <w:pPr>
              <w:spacing w:line="240" w:lineRule="exact"/>
              <w:ind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</w:tbl>
    <w:p w14:paraId="7F6FB5C0">
      <w:pPr>
        <w:jc w:val="center"/>
        <w:rPr>
          <w:rFonts w:hint="default" w:ascii="Times New Roman" w:hAnsi="Times New Roman" w:cs="Times New Roman"/>
          <w:b/>
          <w:color w:val="auto"/>
          <w:sz w:val="44"/>
          <w:szCs w:val="44"/>
        </w:rPr>
      </w:pPr>
    </w:p>
    <w:p w14:paraId="6124060E">
      <w:pPr>
        <w:jc w:val="center"/>
        <w:rPr>
          <w:rFonts w:hint="default" w:ascii="Times New Roman" w:hAnsi="Times New Roman" w:cs="Times New Roman"/>
          <w:b/>
          <w:color w:val="auto"/>
          <w:sz w:val="44"/>
          <w:szCs w:val="44"/>
        </w:rPr>
      </w:pPr>
    </w:p>
    <w:p w14:paraId="7DAD84D7">
      <w:pPr>
        <w:jc w:val="center"/>
        <w:rPr>
          <w:rFonts w:hint="default" w:ascii="Times New Roman" w:hAnsi="Times New Roman" w:cs="Times New Roman"/>
          <w:b/>
          <w:color w:val="auto"/>
          <w:sz w:val="44"/>
          <w:szCs w:val="44"/>
        </w:rPr>
      </w:pPr>
    </w:p>
    <w:p w14:paraId="69EECF1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57E5F20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513AA30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57D8E864">
      <w:pPr>
        <w:jc w:val="center"/>
        <w:rPr>
          <w:rFonts w:hint="default" w:ascii="Times New Roman" w:hAnsi="Times New Roman" w:cs="Times New Roman"/>
          <w:color w:val="auto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0BB9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F569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A3F6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170D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基本情况</w:t>
            </w:r>
          </w:p>
          <w:p w14:paraId="7099E6A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8521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2B94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  <w:t>金额</w:t>
            </w:r>
          </w:p>
          <w:p w14:paraId="28B32D9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DDED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验收时间</w:t>
            </w:r>
          </w:p>
          <w:p w14:paraId="400CA9D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C307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验收机构</w:t>
            </w:r>
          </w:p>
          <w:p w14:paraId="001AC20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4EC97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2AA1F">
            <w:pPr>
              <w:spacing w:line="240" w:lineRule="exact"/>
              <w:ind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4A557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临武县瓦石矿区建筑石料用灰岩矿勘查项目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24CAE">
            <w:pPr>
              <w:spacing w:line="240" w:lineRule="exact"/>
              <w:ind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临武县 临武县瓦石矿区建筑石料用灰岩矿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58E21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CBDF2">
            <w:pPr>
              <w:spacing w:line="240" w:lineRule="exact"/>
              <w:ind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88.0000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72F7A">
            <w:pPr>
              <w:spacing w:line="240" w:lineRule="exact"/>
              <w:ind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18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44662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临武县瓦石自然资源局</w:t>
            </w:r>
          </w:p>
        </w:tc>
      </w:tr>
      <w:tr w14:paraId="69344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B84E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3724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G59呼北高速湖南省张家界至官3庄段用地报批技术咨询服务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C8DD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G59呼北高速湖南省张家界至官3庄段用地报批工程测量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B7DC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AA8E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155.0000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26DE6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29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1055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中华人民共和国自然资源部</w:t>
            </w:r>
          </w:p>
        </w:tc>
      </w:tr>
      <w:tr w14:paraId="08CC8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9B94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CC39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益常高速益阳段用地审查报批技术服务项目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FE8B8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益阳 -常德 益常高速益阳段用地审查报批项目工程测量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0670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A87C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99.4800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5C07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5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E0ED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自然资源部</w:t>
            </w:r>
          </w:p>
        </w:tc>
      </w:tr>
      <w:tr w14:paraId="3402F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6668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5A8F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洞口县羊古坳矿区建筑石料用灰岩矿勘查项目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F5A4C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洞口县 洞口县羊古坳矿区建筑石料用灰岩矿勘查项目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5B458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0E0E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89.5000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4335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2026-07-06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6346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邵阳市自然资源和规划局</w:t>
            </w:r>
          </w:p>
        </w:tc>
      </w:tr>
      <w:tr w14:paraId="762B1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1112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AF2F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隆回县荷香桥镇雷鸣建筑石料用灰岩矿等四个矿地质勘查项目（包三）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8756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隆回县 隆回县荷香桥镇雷鸣建筑石料用灰岩矿等四个矿地质勘查工程测量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3B8D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750F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153.2800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4C13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2023-10-16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BCD8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湖南省自然资厅</w:t>
            </w:r>
          </w:p>
        </w:tc>
      </w:tr>
      <w:tr w14:paraId="0C303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FD5E5">
            <w:pPr>
              <w:spacing w:line="240" w:lineRule="exact"/>
              <w:ind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6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91179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临湘市詹桥镇华宇长石矿勘查项目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68857">
            <w:pPr>
              <w:spacing w:line="240" w:lineRule="exact"/>
              <w:ind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临湘市詹桥镇华宇长石矿勘查项目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65B88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86898">
            <w:pPr>
              <w:spacing w:line="240" w:lineRule="exact"/>
              <w:ind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369.8000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9311A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2024-12-04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8EF89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工程测量工作已经完成，项目暂未验收</w:t>
            </w:r>
          </w:p>
        </w:tc>
      </w:tr>
      <w:tr w14:paraId="48F0E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87D80">
            <w:pPr>
              <w:spacing w:line="240" w:lineRule="exact"/>
              <w:ind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7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B666B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广东省连南县孔门山铜多金属矿地质勘查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11E0C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广东省连南县孔门山铜多金属矿地质勘查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F6DB7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780A7">
            <w:pPr>
              <w:spacing w:line="240" w:lineRule="exact"/>
              <w:ind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160.0000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03BB3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31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D53C7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工程测量工作已经完成，项目暂未验收</w:t>
            </w:r>
          </w:p>
        </w:tc>
      </w:tr>
      <w:tr w14:paraId="290BF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0E473">
            <w:pPr>
              <w:spacing w:line="240" w:lineRule="exact"/>
              <w:ind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8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DBEF2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醴陵市潘家冲萤石矿矿山资源储量核实报告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5BC01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醴陵市潘家冲萤石矿矿山资源储量核实报告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6C77F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C2EDB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40.0000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85A42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88866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湖南省自然资源厅</w:t>
            </w:r>
          </w:p>
        </w:tc>
      </w:tr>
    </w:tbl>
    <w:p w14:paraId="6E764521">
      <w:pPr>
        <w:rPr>
          <w:rFonts w:hint="default" w:ascii="Times New Roman" w:hAnsi="Times New Roman" w:cs="Times New Roman"/>
          <w:color w:val="auto"/>
        </w:rPr>
      </w:pPr>
    </w:p>
    <w:p w14:paraId="07D5937E">
      <w:pP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6192913C">
      <w:pP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5828CBC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0F1F616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4335445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1561982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05C409F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4512F4DC">
      <w:pPr>
        <w:jc w:val="center"/>
        <w:rPr>
          <w:rFonts w:hint="default" w:ascii="Times New Roman" w:hAnsi="Times New Roman" w:cs="Times New Roman"/>
          <w:color w:val="auto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3CDFC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BBC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5B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214DF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134EE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8518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EF0C9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3CE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1E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29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06ED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785D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751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4AA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C3FF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D316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62FA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B1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1217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D5DAE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A3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BEA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A824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E41A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B0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0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B6DE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D03EC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70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05A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9943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971E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1E0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362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7A93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2CC26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307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755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2F74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400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841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B8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AF357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2483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6C8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DDE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BDEE4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01B2A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F7F4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CB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B01C8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EA75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F8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1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E5CA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B543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95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41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9E8E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EBAD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1E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AD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F10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21205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4B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D0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043B0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AD9B0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D5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26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B273E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5BEF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67B19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19E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8794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0CDD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E968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3D609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A27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45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8C08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96F4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2E4B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82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2579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3E2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D8880B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DF854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A764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A93B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D04DD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CDDF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15D2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B1289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0A58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A7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FB7D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36F68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729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949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7D91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AF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C2C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1369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CE1E5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EAAC6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ED422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FCF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A296A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1AC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5888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D9E6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4AE89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06F2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456A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DFB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BC72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DC3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B63D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5B692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45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4FA7D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B896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FC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A4B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8B0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FB32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063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75A9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F8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2BDAB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D0233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9729C">
            <w:pPr>
              <w:spacing w:line="500" w:lineRule="exac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9C1F">
            <w:pPr>
              <w:spacing w:line="5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355D5EDC">
      <w:pPr>
        <w:rPr>
          <w:color w:val="auto"/>
        </w:rPr>
      </w:pPr>
    </w:p>
    <w:bookmarkEnd w:id="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A61288"/>
    <w:rsid w:val="00830331"/>
    <w:rsid w:val="1258497E"/>
    <w:rsid w:val="1A755CFC"/>
    <w:rsid w:val="27BD3A55"/>
    <w:rsid w:val="2D9C18EF"/>
    <w:rsid w:val="40CE486E"/>
    <w:rsid w:val="4AC05487"/>
    <w:rsid w:val="52500E9E"/>
    <w:rsid w:val="56C95EFB"/>
    <w:rsid w:val="57A61288"/>
    <w:rsid w:val="59082597"/>
    <w:rsid w:val="5DC00B92"/>
    <w:rsid w:val="5F1B07C7"/>
    <w:rsid w:val="5FA62857"/>
    <w:rsid w:val="64195574"/>
    <w:rsid w:val="6635067F"/>
    <w:rsid w:val="69CD3303"/>
    <w:rsid w:val="72330132"/>
    <w:rsid w:val="72FE0A93"/>
    <w:rsid w:val="74277859"/>
    <w:rsid w:val="77731D57"/>
    <w:rsid w:val="79DD1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2407</Words>
  <Characters>2622</Characters>
  <Lines>0</Lines>
  <Paragraphs>0</Paragraphs>
  <TotalTime>28</TotalTime>
  <ScaleCrop>false</ScaleCrop>
  <LinksUpToDate>false</LinksUpToDate>
  <CharactersWithSpaces>2632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2026-09-20T07:39:29Z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85C6F5E807BD44F4A9B77D4D2296B3CB_13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