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0324C">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406DE576">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110D4DC0">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D563BF1">
      <w:pPr>
        <w:ind w:firstLine="960" w:firstLineChars="200"/>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江</w:t>
      </w:r>
      <w:r>
        <w:rPr>
          <w:rFonts w:hint="eastAsia" w:ascii="方正小标宋简体" w:hAnsi="方正小标宋简体" w:eastAsia="方正小标宋简体" w:cs="方正小标宋简体"/>
          <w:b w:val="0"/>
          <w:bCs/>
          <w:color w:val="auto"/>
          <w:sz w:val="48"/>
          <w:szCs w:val="48"/>
          <w:u w:val="single"/>
          <w:lang w:bidi="ar"/>
        </w:rPr>
        <w:t>华瑶族自治县自然资源规划勘测事务中心</w:t>
      </w: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r>
        <w:rPr>
          <w:rFonts w:hint="eastAsia" w:ascii="方正小标宋简体" w:hAnsi="方正小标宋简体" w:eastAsia="方正小标宋简体" w:cs="方正小标宋简体"/>
          <w:b w:val="0"/>
          <w:bCs/>
          <w:color w:val="auto"/>
          <w:sz w:val="48"/>
          <w:szCs w:val="48"/>
          <w:lang w:bidi="ar"/>
        </w:rPr>
        <w:t>主要信息公开表</w:t>
      </w:r>
    </w:p>
    <w:p w14:paraId="005CAB9B">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43B58C27">
      <w:pPr>
        <w:rPr>
          <w:rFonts w:hint="default" w:ascii="Times New Roman" w:hAnsi="Times New Roman" w:cs="Times New Roman"/>
          <w:color w:val="auto"/>
        </w:rPr>
      </w:pPr>
    </w:p>
    <w:p w14:paraId="0142DE77">
      <w:pPr>
        <w:rPr>
          <w:rFonts w:hint="default" w:ascii="Times New Roman" w:hAnsi="Times New Roman" w:cs="Times New Roman"/>
          <w:color w:val="auto"/>
        </w:rPr>
      </w:pPr>
    </w:p>
    <w:p w14:paraId="06634640">
      <w:pPr>
        <w:rPr>
          <w:rFonts w:hint="default" w:ascii="Times New Roman" w:hAnsi="Times New Roman" w:cs="Times New Roman"/>
          <w:color w:val="auto"/>
        </w:rPr>
      </w:pPr>
    </w:p>
    <w:p w14:paraId="24766F39">
      <w:pPr>
        <w:rPr>
          <w:rFonts w:hint="default" w:ascii="Times New Roman" w:hAnsi="Times New Roman" w:cs="Times New Roman"/>
          <w:color w:val="auto"/>
        </w:rPr>
      </w:pPr>
    </w:p>
    <w:p w14:paraId="1A9E49B9">
      <w:pPr>
        <w:rPr>
          <w:rFonts w:hint="default" w:ascii="Times New Roman" w:hAnsi="Times New Roman" w:cs="Times New Roman"/>
          <w:color w:val="auto"/>
        </w:rPr>
      </w:pPr>
    </w:p>
    <w:p w14:paraId="158A34C5">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073B8324">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1DC5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DBE225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C2AA98">
            <w:pPr>
              <w:jc w:val="center"/>
              <w:rPr>
                <w:rFonts w:hint="eastAsia" w:ascii="宋体" w:hAnsi="宋体" w:cs="宋体"/>
                <w:color w:val="auto"/>
                <w:sz w:val="24"/>
                <w:szCs w:val="24"/>
              </w:rPr>
            </w:pPr>
            <w:r>
              <w:rPr>
                <w:rFonts w:hint="eastAsia" w:ascii="宋体" w:hAnsi="宋体" w:cs="宋体"/>
                <w:color w:val="auto"/>
                <w:sz w:val="24"/>
                <w:szCs w:val="24"/>
              </w:rPr>
              <w:t>江华瑶族自治县自然资源规划勘测事务中心</w:t>
            </w:r>
          </w:p>
        </w:tc>
      </w:tr>
      <w:tr w14:paraId="0AEE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2FD0EF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E644D45">
            <w:pPr>
              <w:jc w:val="center"/>
              <w:rPr>
                <w:rFonts w:hint="eastAsia" w:ascii="宋体" w:hAnsi="宋体" w:cs="宋体"/>
                <w:color w:val="auto"/>
                <w:sz w:val="24"/>
                <w:szCs w:val="24"/>
                <w:lang w:val="en-US" w:eastAsia="zh-CN"/>
              </w:rPr>
            </w:pPr>
            <w:r>
              <w:rPr>
                <w:rFonts w:hint="eastAsia" w:ascii="宋体" w:hAnsi="宋体" w:cs="宋体"/>
                <w:color w:val="auto"/>
                <w:sz w:val="24"/>
                <w:szCs w:val="24"/>
              </w:rPr>
              <w:t>事业单位</w:t>
            </w:r>
          </w:p>
        </w:tc>
      </w:tr>
      <w:tr w14:paraId="41E4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FF5474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915634E">
            <w:pPr>
              <w:jc w:val="center"/>
              <w:rPr>
                <w:rFonts w:hint="eastAsia" w:ascii="宋体" w:hAnsi="宋体" w:cs="宋体"/>
                <w:color w:val="auto"/>
                <w:sz w:val="24"/>
                <w:szCs w:val="24"/>
                <w:lang w:val="en-US" w:eastAsia="zh-CN"/>
              </w:rPr>
            </w:pPr>
            <w:r>
              <w:rPr>
                <w:rFonts w:hint="eastAsia" w:ascii="宋体" w:hAnsi="宋体" w:cs="宋体"/>
                <w:color w:val="auto"/>
                <w:sz w:val="24"/>
                <w:szCs w:val="24"/>
              </w:rPr>
              <w:t>江华瑶族自治县沱江镇江华大道</w:t>
            </w:r>
          </w:p>
        </w:tc>
      </w:tr>
      <w:tr w14:paraId="7C0E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B70635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BDF7891">
            <w:pPr>
              <w:jc w:val="center"/>
              <w:rPr>
                <w:rFonts w:hint="eastAsia" w:ascii="宋体" w:hAnsi="宋体" w:cs="宋体"/>
                <w:color w:val="auto"/>
                <w:sz w:val="24"/>
                <w:szCs w:val="24"/>
                <w:lang w:val="en-US" w:eastAsia="zh-CN"/>
              </w:rPr>
            </w:pPr>
            <w:r>
              <w:rPr>
                <w:rFonts w:hint="eastAsia" w:ascii="宋体" w:hAnsi="宋体" w:cs="宋体"/>
                <w:color w:val="auto"/>
                <w:sz w:val="24"/>
                <w:szCs w:val="24"/>
              </w:rPr>
              <w:t>杨劲</w:t>
            </w:r>
          </w:p>
        </w:tc>
      </w:tr>
      <w:tr w14:paraId="76D3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50A13E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3084D65">
            <w:pPr>
              <w:jc w:val="center"/>
              <w:rPr>
                <w:rFonts w:hint="eastAsia" w:ascii="宋体" w:hAnsi="宋体" w:cs="宋体"/>
                <w:color w:val="auto"/>
                <w:sz w:val="24"/>
                <w:szCs w:val="24"/>
                <w:lang w:val="en-US" w:eastAsia="zh-CN"/>
              </w:rPr>
            </w:pPr>
            <w:r>
              <w:rPr>
                <w:rFonts w:hint="eastAsia" w:ascii="宋体" w:hAnsi="宋体" w:cs="宋体"/>
                <w:color w:val="auto"/>
                <w:sz w:val="24"/>
                <w:szCs w:val="24"/>
              </w:rPr>
              <w:t>乙级：工程测量、界线与不动产测绘</w:t>
            </w:r>
          </w:p>
        </w:tc>
      </w:tr>
    </w:tbl>
    <w:p w14:paraId="5335F673">
      <w:pPr>
        <w:rPr>
          <w:rFonts w:hint="default" w:ascii="Times New Roman" w:hAnsi="Times New Roman" w:cs="Times New Roman"/>
          <w:color w:val="auto"/>
        </w:rPr>
      </w:pPr>
    </w:p>
    <w:p w14:paraId="11C4F193">
      <w:pPr>
        <w:jc w:val="center"/>
        <w:rPr>
          <w:rFonts w:hint="default" w:ascii="Times New Roman" w:hAnsi="Times New Roman" w:cs="Times New Roman"/>
          <w:b/>
          <w:color w:val="auto"/>
          <w:spacing w:val="70"/>
          <w:sz w:val="36"/>
        </w:rPr>
      </w:pPr>
    </w:p>
    <w:p w14:paraId="7330BD72">
      <w:pPr>
        <w:jc w:val="center"/>
        <w:rPr>
          <w:rFonts w:hint="default" w:ascii="Times New Roman" w:hAnsi="Times New Roman" w:cs="Times New Roman"/>
          <w:b/>
          <w:color w:val="auto"/>
          <w:spacing w:val="70"/>
          <w:sz w:val="36"/>
        </w:rPr>
      </w:pPr>
    </w:p>
    <w:p w14:paraId="6E3E8886">
      <w:pPr>
        <w:jc w:val="center"/>
        <w:rPr>
          <w:rFonts w:hint="default" w:ascii="Times New Roman" w:hAnsi="Times New Roman" w:cs="Times New Roman"/>
          <w:b/>
          <w:color w:val="auto"/>
          <w:spacing w:val="70"/>
          <w:sz w:val="36"/>
        </w:rPr>
      </w:pPr>
    </w:p>
    <w:p w14:paraId="7976EB3D">
      <w:pPr>
        <w:jc w:val="center"/>
        <w:rPr>
          <w:rFonts w:hint="default" w:ascii="Times New Roman" w:hAnsi="Times New Roman" w:cs="Times New Roman"/>
          <w:b/>
          <w:color w:val="auto"/>
          <w:spacing w:val="70"/>
          <w:sz w:val="36"/>
        </w:rPr>
      </w:pPr>
    </w:p>
    <w:p w14:paraId="75E484CD">
      <w:pPr>
        <w:jc w:val="center"/>
        <w:rPr>
          <w:rFonts w:hint="default" w:ascii="Times New Roman" w:hAnsi="Times New Roman" w:cs="Times New Roman"/>
          <w:b/>
          <w:color w:val="auto"/>
          <w:spacing w:val="70"/>
          <w:sz w:val="36"/>
        </w:rPr>
      </w:pPr>
    </w:p>
    <w:p w14:paraId="5B530841">
      <w:pPr>
        <w:jc w:val="center"/>
        <w:rPr>
          <w:rFonts w:hint="default" w:ascii="Times New Roman" w:hAnsi="Times New Roman" w:cs="Times New Roman"/>
          <w:b/>
          <w:color w:val="auto"/>
          <w:spacing w:val="70"/>
          <w:sz w:val="36"/>
        </w:rPr>
      </w:pPr>
    </w:p>
    <w:p w14:paraId="3D8420C0">
      <w:pPr>
        <w:jc w:val="both"/>
        <w:rPr>
          <w:rFonts w:hint="eastAsia" w:ascii="方正小标宋_GBK" w:hAnsi="方正小标宋_GBK" w:eastAsia="方正小标宋_GBK" w:cs="方正小标宋_GBK"/>
          <w:b w:val="0"/>
          <w:bCs w:val="0"/>
          <w:color w:val="auto"/>
          <w:sz w:val="36"/>
          <w:szCs w:val="36"/>
          <w:lang w:bidi="ar"/>
        </w:rPr>
      </w:pPr>
    </w:p>
    <w:p w14:paraId="26AC7C81">
      <w:pPr>
        <w:jc w:val="center"/>
        <w:rPr>
          <w:rFonts w:hint="eastAsia" w:ascii="方正小标宋_GBK" w:hAnsi="方正小标宋_GBK" w:eastAsia="方正小标宋_GBK" w:cs="方正小标宋_GBK"/>
          <w:b w:val="0"/>
          <w:bCs w:val="0"/>
          <w:color w:val="auto"/>
          <w:sz w:val="36"/>
          <w:szCs w:val="36"/>
          <w:lang w:eastAsia="zh-CN"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E1D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4EC6FF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62D9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9A417A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37A7F3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4FF34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197F5C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EB800A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5EDB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03BA78A">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76CF36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苏勇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2BB114A">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71EDA20">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50CBDA4">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4C92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9C6586B">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57651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蒋莹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57239D">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4E0A841">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CB0DAE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01C7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F6EB6D0">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CC23BB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赵维维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BAFE2E2">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02B0E7">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E73739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42488F82">
      <w:pPr>
        <w:rPr>
          <w:rFonts w:hint="default" w:ascii="Times New Roman" w:hAnsi="Times New Roman" w:cs="Times New Roman"/>
          <w:color w:val="auto"/>
        </w:rPr>
      </w:pPr>
    </w:p>
    <w:p w14:paraId="613AE4FC">
      <w:pPr>
        <w:rPr>
          <w:rFonts w:hint="default" w:ascii="Times New Roman" w:hAnsi="Times New Roman" w:cs="Times New Roman"/>
          <w:color w:val="auto"/>
        </w:rPr>
      </w:pPr>
    </w:p>
    <w:p w14:paraId="52E581E7">
      <w:pPr>
        <w:rPr>
          <w:rFonts w:hint="default" w:ascii="Times New Roman" w:hAnsi="Times New Roman" w:cs="Times New Roman"/>
          <w:color w:val="auto"/>
        </w:rPr>
      </w:pPr>
    </w:p>
    <w:p w14:paraId="36AEC89F">
      <w:pPr>
        <w:rPr>
          <w:rFonts w:hint="default" w:ascii="Times New Roman" w:hAnsi="Times New Roman" w:cs="Times New Roman"/>
          <w:color w:val="auto"/>
        </w:rPr>
      </w:pPr>
    </w:p>
    <w:p w14:paraId="0FC65E30">
      <w:pPr>
        <w:rPr>
          <w:rFonts w:hint="default" w:ascii="Times New Roman" w:hAnsi="Times New Roman" w:cs="Times New Roman"/>
          <w:color w:val="auto"/>
        </w:rPr>
      </w:pPr>
    </w:p>
    <w:p w14:paraId="09921AEB">
      <w:pPr>
        <w:rPr>
          <w:rFonts w:hint="default" w:ascii="Times New Roman" w:hAnsi="Times New Roman" w:cs="Times New Roman"/>
          <w:color w:val="auto"/>
        </w:rPr>
      </w:pPr>
    </w:p>
    <w:p w14:paraId="4E11D546">
      <w:pPr>
        <w:rPr>
          <w:rFonts w:hint="default" w:ascii="Times New Roman" w:hAnsi="Times New Roman" w:cs="Times New Roman"/>
          <w:color w:val="auto"/>
        </w:rPr>
      </w:pPr>
    </w:p>
    <w:p w14:paraId="54A454A5">
      <w:pPr>
        <w:rPr>
          <w:rFonts w:hint="default" w:ascii="Times New Roman" w:hAnsi="Times New Roman" w:cs="Times New Roman"/>
          <w:color w:val="auto"/>
        </w:rPr>
      </w:pPr>
    </w:p>
    <w:p w14:paraId="37618DDE">
      <w:pPr>
        <w:rPr>
          <w:rFonts w:hint="default" w:ascii="Times New Roman" w:hAnsi="Times New Roman" w:cs="Times New Roman"/>
          <w:color w:val="auto"/>
        </w:rPr>
      </w:pPr>
    </w:p>
    <w:p w14:paraId="35F33B43">
      <w:pPr>
        <w:rPr>
          <w:rFonts w:hint="default" w:ascii="Times New Roman" w:hAnsi="Times New Roman" w:cs="Times New Roman"/>
          <w:color w:val="auto"/>
        </w:rPr>
      </w:pPr>
    </w:p>
    <w:p w14:paraId="550AE17C">
      <w:pPr>
        <w:rPr>
          <w:rFonts w:hint="default" w:ascii="Times New Roman" w:hAnsi="Times New Roman" w:cs="Times New Roman"/>
          <w:color w:val="auto"/>
        </w:rPr>
      </w:pPr>
    </w:p>
    <w:p w14:paraId="7A12AFDB">
      <w:pPr>
        <w:rPr>
          <w:rFonts w:hint="default" w:ascii="Times New Roman" w:hAnsi="Times New Roman" w:cs="Times New Roman"/>
          <w:color w:val="auto"/>
        </w:rPr>
      </w:pPr>
    </w:p>
    <w:p w14:paraId="060C7CC3">
      <w:pPr>
        <w:rPr>
          <w:rFonts w:hint="default" w:ascii="Times New Roman" w:hAnsi="Times New Roman" w:cs="Times New Roman"/>
          <w:color w:val="auto"/>
        </w:rPr>
      </w:pPr>
    </w:p>
    <w:p w14:paraId="08B70BF9">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9FB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EE66FA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38F9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F2B3DD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D598EE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C4C361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46FC05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BB1D15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EE7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4A1603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B3315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color w:val="auto"/>
                <w:spacing w:val="-10"/>
                <w:kern w:val="15"/>
                <w:sz w:val="28"/>
                <w:szCs w:val="28"/>
              </w:rPr>
              <w:t>雷晨曦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8AA72C">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A00DE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22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28DCF3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497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D6FBA3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82AFE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color w:val="auto"/>
                <w:spacing w:val="-10"/>
                <w:kern w:val="15"/>
                <w:sz w:val="28"/>
                <w:szCs w:val="28"/>
              </w:rPr>
              <w:t>熊重科</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FEED24D">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eastAsia="宋体" w:cs="宋体"/>
                <w:color w:val="auto"/>
                <w:sz w:val="24"/>
                <w:szCs w:val="24"/>
              </w:rPr>
            </w:pPr>
            <w:r>
              <w:rPr>
                <w:rFonts w:hint="eastAsia" w:ascii="宋体" w:hAnsi="宋体" w:cs="宋体"/>
                <w:color w:val="auto"/>
                <w:sz w:val="24"/>
                <w:szCs w:val="24"/>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2A792D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24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AE19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A5B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EA060D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814E2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color w:val="auto"/>
                <w:spacing w:val="-10"/>
                <w:kern w:val="15"/>
                <w:sz w:val="28"/>
                <w:szCs w:val="28"/>
              </w:rPr>
              <w:t>陈荣彪</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B849F81">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eastAsia="宋体" w:cs="宋体"/>
                <w:color w:val="auto"/>
                <w:sz w:val="24"/>
                <w:szCs w:val="24"/>
              </w:rPr>
            </w:pPr>
            <w:r>
              <w:rPr>
                <w:rFonts w:hint="eastAsia" w:ascii="宋体" w:hAnsi="宋体" w:cs="宋体"/>
                <w:color w:val="auto"/>
                <w:sz w:val="24"/>
                <w:szCs w:val="24"/>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6119BB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rPr>
              <w:t>25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DCF1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5B0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7D81B0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1A148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color w:val="auto"/>
                <w:spacing w:val="-10"/>
                <w:kern w:val="15"/>
                <w:sz w:val="28"/>
                <w:szCs w:val="28"/>
              </w:rPr>
            </w:pPr>
            <w:r>
              <w:rPr>
                <w:rFonts w:hint="eastAsia" w:ascii="宋体" w:hAnsi="宋体" w:cs="宋体"/>
                <w:color w:val="auto"/>
                <w:sz w:val="24"/>
                <w:szCs w:val="24"/>
              </w:rPr>
              <w:t>杨劲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465E91D">
            <w:pPr>
              <w:keepNext w:val="0"/>
              <w:keepLines w:val="0"/>
              <w:pageBreakBefore w:val="0"/>
              <w:widowControl w:val="0"/>
              <w:kinsoku/>
              <w:wordWrap/>
              <w:overflowPunct/>
              <w:topLinePunct w:val="0"/>
              <w:autoSpaceDE/>
              <w:autoSpaceDN/>
              <w:bidi w:val="0"/>
              <w:adjustRightInd/>
              <w:snapToGrid/>
              <w:spacing w:line="240" w:lineRule="auto"/>
              <w:ind w:left="0" w:right="0" w:rightChars="0"/>
              <w:jc w:val="center"/>
              <w:textAlignment w:val="auto"/>
              <w:rPr>
                <w:rFonts w:hint="eastAsia" w:ascii="宋体" w:hAnsi="宋体" w:cs="宋体"/>
                <w:color w:val="auto"/>
                <w:sz w:val="24"/>
                <w:szCs w:val="24"/>
              </w:rPr>
            </w:pPr>
            <w:r>
              <w:rPr>
                <w:rFonts w:hint="eastAsia" w:ascii="宋体" w:hAnsi="宋体" w:cs="宋体"/>
                <w:color w:val="auto"/>
                <w:sz w:val="24"/>
                <w:szCs w:val="24"/>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C587DF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cs="宋体"/>
                <w:color w:val="auto"/>
                <w:sz w:val="24"/>
                <w:szCs w:val="24"/>
              </w:rPr>
            </w:pPr>
            <w:r>
              <w:rPr>
                <w:rFonts w:hint="eastAsia" w:ascii="宋体" w:hAnsi="宋体" w:cs="宋体"/>
                <w:color w:val="auto"/>
                <w:sz w:val="24"/>
                <w:szCs w:val="24"/>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88319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w:t>
            </w:r>
          </w:p>
        </w:tc>
      </w:tr>
    </w:tbl>
    <w:p w14:paraId="19C2880C">
      <w:pPr>
        <w:rPr>
          <w:rFonts w:hint="default" w:ascii="Times New Roman" w:hAnsi="Times New Roman" w:cs="Times New Roman"/>
          <w:color w:val="auto"/>
        </w:rPr>
      </w:pPr>
    </w:p>
    <w:p w14:paraId="0E608FED">
      <w:pPr>
        <w:rPr>
          <w:rFonts w:hint="default" w:ascii="Times New Roman" w:hAnsi="Times New Roman" w:cs="Times New Roman"/>
          <w:color w:val="auto"/>
        </w:rPr>
      </w:pPr>
    </w:p>
    <w:p w14:paraId="61642E12">
      <w:pPr>
        <w:rPr>
          <w:rFonts w:hint="default" w:ascii="Times New Roman" w:hAnsi="Times New Roman" w:cs="Times New Roman"/>
          <w:color w:val="auto"/>
        </w:rPr>
      </w:pPr>
    </w:p>
    <w:p w14:paraId="4F9FFC8F">
      <w:pPr>
        <w:rPr>
          <w:rFonts w:hint="default" w:ascii="Times New Roman" w:hAnsi="Times New Roman" w:cs="Times New Roman"/>
          <w:color w:val="auto"/>
        </w:rPr>
      </w:pPr>
    </w:p>
    <w:p w14:paraId="76E7183A">
      <w:pPr>
        <w:rPr>
          <w:rFonts w:hint="default" w:ascii="Times New Roman" w:hAnsi="Times New Roman" w:cs="Times New Roman"/>
          <w:color w:val="auto"/>
        </w:rPr>
      </w:pPr>
    </w:p>
    <w:p w14:paraId="40181CB9">
      <w:pPr>
        <w:rPr>
          <w:rFonts w:hint="default" w:ascii="Times New Roman" w:hAnsi="Times New Roman" w:cs="Times New Roman"/>
          <w:color w:val="auto"/>
        </w:rPr>
      </w:pPr>
    </w:p>
    <w:p w14:paraId="41FFC746">
      <w:pPr>
        <w:rPr>
          <w:rFonts w:hint="default" w:ascii="Times New Roman" w:hAnsi="Times New Roman" w:cs="Times New Roman"/>
          <w:color w:val="auto"/>
        </w:rPr>
      </w:pPr>
    </w:p>
    <w:p w14:paraId="115A20B3">
      <w:pPr>
        <w:rPr>
          <w:rFonts w:hint="default" w:ascii="Times New Roman" w:hAnsi="Times New Roman" w:cs="Times New Roman"/>
          <w:color w:val="auto"/>
        </w:rPr>
      </w:pPr>
    </w:p>
    <w:p w14:paraId="4F441474">
      <w:pPr>
        <w:rPr>
          <w:rFonts w:hint="default" w:ascii="Times New Roman" w:hAnsi="Times New Roman" w:cs="Times New Roman"/>
          <w:color w:val="auto"/>
        </w:rPr>
      </w:pPr>
    </w:p>
    <w:p w14:paraId="4EA029AF">
      <w:pPr>
        <w:rPr>
          <w:rFonts w:hint="default" w:ascii="Times New Roman" w:hAnsi="Times New Roman" w:cs="Times New Roman"/>
          <w:color w:val="auto"/>
        </w:rPr>
      </w:pPr>
    </w:p>
    <w:p w14:paraId="6E53C325">
      <w:pPr>
        <w:rPr>
          <w:rFonts w:hint="default" w:ascii="Times New Roman" w:hAnsi="Times New Roman" w:cs="Times New Roman"/>
          <w:color w:val="auto"/>
        </w:rPr>
      </w:pPr>
    </w:p>
    <w:p w14:paraId="5F0C640D">
      <w:pPr>
        <w:rPr>
          <w:rFonts w:hint="default" w:ascii="Times New Roman" w:hAnsi="Times New Roman" w:cs="Times New Roman"/>
          <w:color w:val="auto"/>
        </w:rPr>
      </w:pPr>
    </w:p>
    <w:p w14:paraId="2613D7EF">
      <w:pPr>
        <w:rPr>
          <w:rFonts w:hint="default" w:ascii="Times New Roman" w:hAnsi="Times New Roman" w:cs="Times New Roman"/>
          <w:color w:val="auto"/>
        </w:rPr>
      </w:pPr>
    </w:p>
    <w:p w14:paraId="3923EEF0">
      <w:pPr>
        <w:rPr>
          <w:rFonts w:hint="default" w:ascii="Times New Roman" w:hAnsi="Times New Roman" w:cs="Times New Roman"/>
          <w:color w:val="auto"/>
        </w:rPr>
      </w:pPr>
    </w:p>
    <w:p w14:paraId="06A66756">
      <w:pPr>
        <w:rPr>
          <w:rFonts w:hint="default" w:ascii="Times New Roman" w:hAnsi="Times New Roman" w:cs="Times New Roman"/>
          <w:color w:val="auto"/>
        </w:rPr>
      </w:pPr>
    </w:p>
    <w:p w14:paraId="7F2071E7">
      <w:pPr>
        <w:rPr>
          <w:rFonts w:hint="default" w:ascii="Times New Roman" w:hAnsi="Times New Roman" w:cs="Times New Roman"/>
          <w:color w:val="auto"/>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058D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0EABE06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123E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C25D10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662BF2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063C27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8ECD5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851F7C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C4F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6ADB95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E30F85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毛文涌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1871D4A">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AD59DAE">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7672742">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地籍测量工</w:t>
            </w:r>
          </w:p>
        </w:tc>
      </w:tr>
      <w:tr w14:paraId="0F38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289BD2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BB4C24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何华山</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82EF7A3">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D4C7255">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51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41FC10A">
            <w:pPr>
              <w:spacing w:line="240" w:lineRule="exact"/>
              <w:ind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建筑与规划</w:t>
            </w:r>
          </w:p>
        </w:tc>
      </w:tr>
      <w:tr w14:paraId="5DA9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BB35AC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EF7DAA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曹龙波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DADBEC6">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4EF2609">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9AA591">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建筑工程</w:t>
            </w:r>
          </w:p>
        </w:tc>
      </w:tr>
      <w:tr w14:paraId="3FD3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A65192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CBC93C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胡得权</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9311952">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80ADB11">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rPr>
              <w:t>3</w:t>
            </w:r>
            <w:r>
              <w:rPr>
                <w:rFonts w:hint="eastAsia" w:ascii="宋体" w:hAnsi="宋体" w:cs="宋体"/>
                <w:color w:val="auto"/>
                <w:sz w:val="24"/>
                <w:szCs w:val="24"/>
                <w:lang w:val="en-US" w:eastAsia="zh-CN"/>
              </w:rPr>
              <w:t>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B8C812">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建筑工程技术</w:t>
            </w:r>
          </w:p>
        </w:tc>
      </w:tr>
    </w:tbl>
    <w:p w14:paraId="3A36C910">
      <w:pPr>
        <w:rPr>
          <w:rFonts w:hint="default" w:ascii="Times New Roman" w:hAnsi="Times New Roman" w:cs="Times New Roman"/>
          <w:color w:val="auto"/>
        </w:rPr>
      </w:pPr>
    </w:p>
    <w:p w14:paraId="64040482">
      <w:pPr>
        <w:rPr>
          <w:rFonts w:hint="default" w:ascii="Times New Roman" w:hAnsi="Times New Roman" w:cs="Times New Roman"/>
          <w:color w:val="auto"/>
        </w:rPr>
      </w:pPr>
    </w:p>
    <w:p w14:paraId="69425621">
      <w:pPr>
        <w:rPr>
          <w:rFonts w:hint="default" w:ascii="Times New Roman" w:hAnsi="Times New Roman" w:cs="Times New Roman"/>
          <w:color w:val="auto"/>
        </w:rPr>
      </w:pPr>
    </w:p>
    <w:p w14:paraId="2F0FD931">
      <w:pPr>
        <w:rPr>
          <w:rFonts w:hint="default" w:ascii="Times New Roman" w:hAnsi="Times New Roman" w:cs="Times New Roman"/>
          <w:color w:val="auto"/>
        </w:rPr>
      </w:pPr>
    </w:p>
    <w:p w14:paraId="67253C16">
      <w:pPr>
        <w:rPr>
          <w:rFonts w:hint="default" w:ascii="Times New Roman" w:hAnsi="Times New Roman" w:cs="Times New Roman"/>
          <w:color w:val="auto"/>
        </w:rPr>
      </w:pPr>
    </w:p>
    <w:p w14:paraId="46B4B086">
      <w:pPr>
        <w:rPr>
          <w:rFonts w:hint="default" w:ascii="Times New Roman" w:hAnsi="Times New Roman" w:cs="Times New Roman"/>
          <w:color w:val="auto"/>
        </w:rPr>
      </w:pPr>
    </w:p>
    <w:p w14:paraId="2A38CBC3">
      <w:pPr>
        <w:rPr>
          <w:rFonts w:hint="default" w:ascii="Times New Roman" w:hAnsi="Times New Roman" w:cs="Times New Roman"/>
          <w:color w:val="auto"/>
        </w:rPr>
      </w:pPr>
    </w:p>
    <w:p w14:paraId="2CB14D2D">
      <w:pPr>
        <w:rPr>
          <w:rFonts w:hint="default" w:ascii="Times New Roman" w:hAnsi="Times New Roman" w:cs="Times New Roman"/>
          <w:color w:val="auto"/>
        </w:rPr>
      </w:pPr>
    </w:p>
    <w:p w14:paraId="6930EBA7">
      <w:pPr>
        <w:rPr>
          <w:rFonts w:hint="default" w:ascii="Times New Roman" w:hAnsi="Times New Roman" w:cs="Times New Roman"/>
          <w:color w:val="auto"/>
        </w:rPr>
      </w:pPr>
    </w:p>
    <w:p w14:paraId="42988438">
      <w:pPr>
        <w:rPr>
          <w:rFonts w:hint="default" w:ascii="Times New Roman" w:hAnsi="Times New Roman" w:cs="Times New Roman"/>
          <w:color w:val="auto"/>
        </w:rPr>
      </w:pPr>
    </w:p>
    <w:p w14:paraId="19C902CE">
      <w:pPr>
        <w:rPr>
          <w:rFonts w:hint="default" w:ascii="Times New Roman" w:hAnsi="Times New Roman" w:cs="Times New Roman"/>
          <w:color w:val="auto"/>
        </w:rPr>
      </w:pPr>
    </w:p>
    <w:p w14:paraId="5A48B774">
      <w:pPr>
        <w:jc w:val="both"/>
        <w:rPr>
          <w:rFonts w:hint="eastAsia" w:ascii="方正小标宋_GBK" w:hAnsi="方正小标宋_GBK" w:eastAsia="方正小标宋_GBK" w:cs="方正小标宋_GBK"/>
          <w:b w:val="0"/>
          <w:bCs w:val="0"/>
          <w:color w:val="auto"/>
          <w:sz w:val="36"/>
          <w:szCs w:val="36"/>
          <w:lang w:bidi="ar"/>
        </w:rPr>
      </w:pPr>
    </w:p>
    <w:p w14:paraId="247C34C3">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131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A1EF9F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89F58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425FF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4279EE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384C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29436C4">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3410038">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"javascript:__doPostBack('GvData$ctl02$Link_EquipmentName','')" </w:instrText>
            </w:r>
            <w:r>
              <w:rPr>
                <w:rFonts w:hint="eastAsia" w:ascii="宋体" w:hAnsi="宋体" w:cs="宋体"/>
                <w:color w:val="auto"/>
                <w:sz w:val="24"/>
                <w:szCs w:val="24"/>
              </w:rPr>
              <w:fldChar w:fldCharType="separate"/>
            </w:r>
            <w:r>
              <w:rPr>
                <w:rFonts w:hint="default" w:ascii="宋体" w:hAnsi="宋体" w:cs="宋体"/>
                <w:color w:val="auto"/>
                <w:sz w:val="24"/>
                <w:szCs w:val="24"/>
              </w:rPr>
              <w:t>GNSS接收机（不低于5mm+1ppm精度）</w:t>
            </w:r>
            <w:r>
              <w:rPr>
                <w:rFonts w:hint="default" w:ascii="宋体" w:hAnsi="宋体" w:cs="宋体"/>
                <w:color w:val="auto"/>
                <w:sz w:val="24"/>
                <w:szCs w:val="24"/>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B3D6BBE">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华测K93 Air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2120FF0">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1</w:t>
            </w:r>
          </w:p>
        </w:tc>
      </w:tr>
      <w:tr w14:paraId="6719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F3676B">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2A403A4">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"javascript:__doPostBack('GvData$ctl02$Link_EquipmentName','')" </w:instrText>
            </w:r>
            <w:r>
              <w:rPr>
                <w:rFonts w:hint="eastAsia" w:ascii="宋体" w:hAnsi="宋体" w:cs="宋体"/>
                <w:color w:val="auto"/>
                <w:sz w:val="24"/>
                <w:szCs w:val="24"/>
              </w:rPr>
              <w:fldChar w:fldCharType="separate"/>
            </w:r>
            <w:r>
              <w:rPr>
                <w:rFonts w:hint="default" w:ascii="宋体" w:hAnsi="宋体" w:cs="宋体"/>
                <w:color w:val="auto"/>
                <w:sz w:val="24"/>
                <w:szCs w:val="24"/>
              </w:rPr>
              <w:t>GNSS接收机（不低于5mm+1ppm精度）</w:t>
            </w:r>
            <w:r>
              <w:rPr>
                <w:rFonts w:hint="default" w:ascii="宋体" w:hAnsi="宋体" w:cs="宋体"/>
                <w:color w:val="auto"/>
                <w:sz w:val="24"/>
                <w:szCs w:val="24"/>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EDD2681">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中海达F91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4BCAC5C">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3</w:t>
            </w:r>
          </w:p>
        </w:tc>
      </w:tr>
      <w:tr w14:paraId="7970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2095A5D">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E78F0ED">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"javascript:__doPostBack('GvData$ctl02$Link_EquipmentName','')" </w:instrText>
            </w:r>
            <w:r>
              <w:rPr>
                <w:rFonts w:hint="eastAsia" w:ascii="宋体" w:hAnsi="宋体" w:cs="宋体"/>
                <w:color w:val="auto"/>
                <w:sz w:val="24"/>
                <w:szCs w:val="24"/>
              </w:rPr>
              <w:fldChar w:fldCharType="separate"/>
            </w:r>
            <w:r>
              <w:rPr>
                <w:rFonts w:hint="default" w:ascii="宋体" w:hAnsi="宋体" w:cs="宋体"/>
                <w:color w:val="auto"/>
                <w:sz w:val="24"/>
                <w:szCs w:val="24"/>
              </w:rPr>
              <w:t>GNSS接收机（不低于5mm+1ppm精度）</w:t>
            </w:r>
            <w:r>
              <w:rPr>
                <w:rFonts w:hint="default" w:ascii="宋体" w:hAnsi="宋体" w:cs="宋体"/>
                <w:color w:val="auto"/>
                <w:sz w:val="24"/>
                <w:szCs w:val="24"/>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0E11014">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中海达V30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EB3855">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w:t>
            </w:r>
          </w:p>
        </w:tc>
      </w:tr>
      <w:tr w14:paraId="7F8D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AEFE440">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B5A5073">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5C43DE5">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拓普康GPT-3002N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8DD3F31">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1</w:t>
            </w:r>
          </w:p>
        </w:tc>
      </w:tr>
      <w:tr w14:paraId="2813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0D10967">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09FBB62">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DD4AC48">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拓普康GTS-102N</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5CC6F76">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1</w:t>
            </w:r>
          </w:p>
        </w:tc>
      </w:tr>
    </w:tbl>
    <w:p w14:paraId="3688DB9A">
      <w:pPr>
        <w:jc w:val="center"/>
        <w:rPr>
          <w:rFonts w:hint="default" w:ascii="Times New Roman" w:hAnsi="Times New Roman" w:cs="Times New Roman"/>
          <w:b/>
          <w:color w:val="auto"/>
          <w:sz w:val="44"/>
          <w:szCs w:val="44"/>
        </w:rPr>
      </w:pPr>
    </w:p>
    <w:p w14:paraId="04535B6E">
      <w:pPr>
        <w:jc w:val="center"/>
        <w:rPr>
          <w:rFonts w:hint="default" w:ascii="Times New Roman" w:hAnsi="Times New Roman" w:cs="Times New Roman"/>
          <w:b/>
          <w:color w:val="auto"/>
          <w:sz w:val="44"/>
          <w:szCs w:val="44"/>
        </w:rPr>
      </w:pPr>
    </w:p>
    <w:p w14:paraId="76F8A606">
      <w:pPr>
        <w:jc w:val="center"/>
        <w:rPr>
          <w:rFonts w:hint="default" w:ascii="Times New Roman" w:hAnsi="Times New Roman" w:cs="Times New Roman"/>
          <w:b/>
          <w:color w:val="auto"/>
          <w:sz w:val="44"/>
          <w:szCs w:val="44"/>
        </w:rPr>
      </w:pPr>
    </w:p>
    <w:p w14:paraId="5F40A8D1">
      <w:pPr>
        <w:jc w:val="both"/>
        <w:rPr>
          <w:rFonts w:hint="eastAsia" w:ascii="方正小标宋_GBK" w:hAnsi="方正小标宋_GBK" w:eastAsia="方正小标宋_GBK" w:cs="方正小标宋_GBK"/>
          <w:b w:val="0"/>
          <w:bCs w:val="0"/>
          <w:color w:val="auto"/>
          <w:sz w:val="36"/>
          <w:szCs w:val="36"/>
          <w:lang w:bidi="ar"/>
        </w:rPr>
      </w:pPr>
    </w:p>
    <w:p w14:paraId="4DD17ACC">
      <w:pPr>
        <w:jc w:val="both"/>
        <w:rPr>
          <w:rFonts w:hint="eastAsia" w:ascii="方正小标宋_GBK" w:hAnsi="方正小标宋_GBK" w:eastAsia="方正小标宋_GBK" w:cs="方正小标宋_GBK"/>
          <w:b w:val="0"/>
          <w:bCs w:val="0"/>
          <w:color w:val="auto"/>
          <w:sz w:val="36"/>
          <w:szCs w:val="36"/>
          <w:lang w:bidi="ar"/>
        </w:rPr>
      </w:pPr>
    </w:p>
    <w:p w14:paraId="6415C9F9">
      <w:pPr>
        <w:jc w:val="both"/>
        <w:rPr>
          <w:rFonts w:hint="eastAsia" w:ascii="方正小标宋_GBK" w:hAnsi="方正小标宋_GBK" w:eastAsia="方正小标宋_GBK" w:cs="方正小标宋_GBK"/>
          <w:b w:val="0"/>
          <w:bCs w:val="0"/>
          <w:color w:val="auto"/>
          <w:sz w:val="36"/>
          <w:szCs w:val="36"/>
          <w:lang w:bidi="ar"/>
        </w:rPr>
      </w:pPr>
    </w:p>
    <w:p w14:paraId="68D30EB5">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4D76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A7AE25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06C27B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3B02A6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525B445B">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973997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7D0106">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7815E88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490D5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284EDB88">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0A6ED5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7F651D6E">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16F2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CEC14F5">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200E724">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江华瑶族自治县一方滨江悦二期15#、16#、23#、25#、26#栋综合竣工测量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CF6B7E3">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项目位于江华瑶族自治县沱江镇滨江大道一方滨江悦二期，该项目15#、16#、23#、25#、26#栋已竣工，申请规划核实测量和不动产房屋实测等多测合一综合竣工测量，测量成果上传多测合一平台审核</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92A86B">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28B9EB9">
            <w:pPr>
              <w:spacing w:line="240" w:lineRule="exact"/>
              <w:ind w:left="-105" w:leftChars="0"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rPr>
              <w:t>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D2DF8A">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202</w:t>
            </w:r>
            <w:r>
              <w:rPr>
                <w:rFonts w:hint="eastAsia" w:ascii="宋体" w:hAnsi="宋体" w:cs="宋体"/>
                <w:color w:val="auto"/>
                <w:sz w:val="24"/>
                <w:szCs w:val="24"/>
                <w:lang w:val="en-US" w:eastAsia="zh-CN"/>
              </w:rPr>
              <w:t>5-</w:t>
            </w:r>
            <w:r>
              <w:rPr>
                <w:rFonts w:hint="eastAsia" w:ascii="宋体" w:hAnsi="宋体" w:cs="宋体"/>
                <w:color w:val="auto"/>
                <w:sz w:val="24"/>
                <w:szCs w:val="24"/>
              </w:rPr>
              <w:t>12</w:t>
            </w:r>
            <w:r>
              <w:rPr>
                <w:rFonts w:hint="eastAsia" w:ascii="宋体" w:hAnsi="宋体" w:cs="宋体"/>
                <w:color w:val="auto"/>
                <w:sz w:val="24"/>
                <w:szCs w:val="24"/>
                <w:lang w:val="en-US" w:eastAsia="zh-CN"/>
              </w:rPr>
              <w:t>-</w:t>
            </w:r>
            <w:r>
              <w:rPr>
                <w:rFonts w:hint="eastAsia" w:ascii="宋体" w:hAnsi="宋体" w:cs="宋体"/>
                <w:color w:val="auto"/>
                <w:sz w:val="24"/>
                <w:szCs w:val="24"/>
              </w:rPr>
              <w:t>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232B95C">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永州市方悦实业发展有限公司</w:t>
            </w:r>
          </w:p>
        </w:tc>
      </w:tr>
      <w:tr w14:paraId="3F4B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202BD54">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FDBCAD3">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江华瑶族自治县一方滨江悦二期地下室项目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4264668">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江华瑶族自治县一方滨江悦二期位于江华县沱江镇滨江大道，由永州市方悦实业发展有限公司开发，该项目地下室于2025年6月已完工，委托江华县自然资源规划勘测事务中心对项目地下室进行综合竣工测量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2C6033A">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5AE244F">
            <w:pPr>
              <w:spacing w:line="240" w:lineRule="exact"/>
              <w:ind w:left="-105" w:leftChars="0"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rPr>
              <w:t>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B2B5BC7">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202</w:t>
            </w:r>
            <w:r>
              <w:rPr>
                <w:rFonts w:hint="eastAsia" w:ascii="宋体" w:hAnsi="宋体" w:cs="宋体"/>
                <w:color w:val="auto"/>
                <w:sz w:val="24"/>
                <w:szCs w:val="24"/>
                <w:lang w:val="en-US" w:eastAsia="zh-CN"/>
              </w:rPr>
              <w:t>5-0</w:t>
            </w:r>
            <w:r>
              <w:rPr>
                <w:rFonts w:hint="eastAsia" w:ascii="宋体" w:hAnsi="宋体" w:cs="宋体"/>
                <w:color w:val="auto"/>
                <w:sz w:val="24"/>
                <w:szCs w:val="24"/>
              </w:rPr>
              <w:t>6</w:t>
            </w:r>
            <w:r>
              <w:rPr>
                <w:rFonts w:hint="eastAsia" w:ascii="宋体" w:hAnsi="宋体" w:cs="宋体"/>
                <w:color w:val="auto"/>
                <w:sz w:val="24"/>
                <w:szCs w:val="24"/>
                <w:lang w:val="en-US" w:eastAsia="zh-CN"/>
              </w:rPr>
              <w:t>-</w:t>
            </w:r>
            <w:r>
              <w:rPr>
                <w:rFonts w:hint="eastAsia" w:ascii="宋体" w:hAnsi="宋体" w:cs="宋体"/>
                <w:color w:val="auto"/>
                <w:sz w:val="24"/>
                <w:szCs w:val="24"/>
              </w:rPr>
              <w:t>23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DF4944B">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永州市方悦实业发展有限公司</w:t>
            </w:r>
          </w:p>
        </w:tc>
      </w:tr>
      <w:tr w14:paraId="575D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17FB43A">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DD72639">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江华瑶族自治县应急物资储备中心项目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CAA4C2F">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江华瑶族自治县应急物资储备中心由江华县应急管理局建设，2024年1月建设完工，委托江华县自然资源规划勘测事务中心对项目实施综合竣工测量，按县委工作安排由江华县自然资源局对项目测绘成果进行验收</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06CF070">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7FEE49A">
            <w:pPr>
              <w:spacing w:line="240" w:lineRule="exact"/>
              <w:ind w:left="-105" w:leftChars="0"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rPr>
              <w:t>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B807864">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2024</w:t>
            </w:r>
            <w:r>
              <w:rPr>
                <w:rFonts w:hint="eastAsia" w:ascii="宋体" w:hAnsi="宋体" w:cs="宋体"/>
                <w:color w:val="auto"/>
                <w:sz w:val="24"/>
                <w:szCs w:val="24"/>
                <w:lang w:val="en-US" w:eastAsia="zh-CN"/>
              </w:rPr>
              <w:t>-0</w:t>
            </w:r>
            <w:r>
              <w:rPr>
                <w:rFonts w:hint="eastAsia" w:ascii="宋体" w:hAnsi="宋体" w:cs="宋体"/>
                <w:color w:val="auto"/>
                <w:sz w:val="24"/>
                <w:szCs w:val="24"/>
              </w:rPr>
              <w:t>3</w:t>
            </w:r>
            <w:r>
              <w:rPr>
                <w:rFonts w:hint="eastAsia" w:ascii="宋体" w:hAnsi="宋体" w:cs="宋体"/>
                <w:color w:val="auto"/>
                <w:sz w:val="24"/>
                <w:szCs w:val="24"/>
                <w:lang w:val="en-US" w:eastAsia="zh-CN"/>
              </w:rPr>
              <w:t>-</w:t>
            </w:r>
            <w:r>
              <w:rPr>
                <w:rFonts w:hint="eastAsia" w:ascii="宋体" w:hAnsi="宋体" w:cs="宋体"/>
                <w:color w:val="auto"/>
                <w:sz w:val="24"/>
                <w:szCs w:val="24"/>
              </w:rPr>
              <w:t>18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8B06BAC">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江华瑶族自治县自然资源局</w:t>
            </w:r>
          </w:p>
        </w:tc>
      </w:tr>
      <w:tr w14:paraId="277A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0506D06">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1727CCE">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江华双龙九洲府一期项目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45529BD">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江华双龙九洲府一期项目位于江华县沱江镇金牛湖，由江华博文置业有限公司开发，并委托江华县自然资源规划勘测事务中心对该项目1-5号楼开展商品房预测绘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0F1871E">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69533B5">
            <w:pPr>
              <w:spacing w:line="240" w:lineRule="exact"/>
              <w:ind w:left="-105" w:leftChars="0"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rPr>
              <w:t>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72CA922">
            <w:pPr>
              <w:spacing w:line="240" w:lineRule="exact"/>
              <w:ind w:left="-105" w:leftChars="0"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rPr>
              <w:t>2022</w:t>
            </w:r>
            <w:r>
              <w:rPr>
                <w:rFonts w:hint="eastAsia" w:ascii="宋体" w:hAnsi="宋体" w:cs="宋体"/>
                <w:color w:val="auto"/>
                <w:sz w:val="24"/>
                <w:szCs w:val="24"/>
                <w:lang w:val="en-US" w:eastAsia="zh-CN"/>
              </w:rPr>
              <w:t>-0</w:t>
            </w:r>
            <w:r>
              <w:rPr>
                <w:rFonts w:hint="eastAsia" w:ascii="宋体" w:hAnsi="宋体" w:cs="宋体"/>
                <w:color w:val="auto"/>
                <w:sz w:val="24"/>
                <w:szCs w:val="24"/>
              </w:rPr>
              <w:t>1</w:t>
            </w:r>
            <w:r>
              <w:rPr>
                <w:rFonts w:hint="eastAsia" w:ascii="宋体" w:hAnsi="宋体" w:cs="宋体"/>
                <w:color w:val="auto"/>
                <w:sz w:val="24"/>
                <w:szCs w:val="24"/>
                <w:lang w:val="en-US" w:eastAsia="zh-CN"/>
              </w:rPr>
              <w:t>-</w:t>
            </w:r>
            <w:r>
              <w:rPr>
                <w:rFonts w:hint="eastAsia" w:ascii="宋体" w:hAnsi="宋体" w:cs="宋体"/>
                <w:color w:val="auto"/>
                <w:sz w:val="24"/>
                <w:szCs w:val="24"/>
              </w:rPr>
              <w:t>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E32561B">
            <w:pPr>
              <w:spacing w:line="240" w:lineRule="exact"/>
              <w:ind w:left="-105" w:leftChars="0" w:right="-105" w:rightChars="0"/>
              <w:jc w:val="center"/>
              <w:rPr>
                <w:rFonts w:hint="eastAsia" w:ascii="宋体" w:hAnsi="宋体" w:cs="宋体"/>
                <w:color w:val="auto"/>
                <w:sz w:val="24"/>
                <w:szCs w:val="24"/>
                <w:lang w:eastAsia="zh-CN"/>
              </w:rPr>
            </w:pPr>
            <w:r>
              <w:rPr>
                <w:rFonts w:hint="eastAsia" w:ascii="宋体" w:hAnsi="宋体" w:cs="宋体"/>
                <w:color w:val="auto"/>
                <w:sz w:val="24"/>
                <w:szCs w:val="24"/>
              </w:rPr>
              <w:t>江华博文置业有限公司</w:t>
            </w:r>
          </w:p>
        </w:tc>
      </w:tr>
    </w:tbl>
    <w:p w14:paraId="1B8D004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4DF2680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791B5C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B672DDF">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21A9AE2E">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4771BF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BF1F22D">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4EE05F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5DD569">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084A5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233F9D">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7CA9EF9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512261">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1E5D2E">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FF2CDA">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A0BE4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0AE58B">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24170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FBD49A">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9E09F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44A2A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FE49E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37E00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37AFFF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6D634F">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2CC06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3D3D5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49A68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71063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9B755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1E51B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649AD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BE1D9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5226F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F5DF5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72995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2E0B7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98894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8FD7E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E4992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EFABD8">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1466C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3EBB7F">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426DE3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79C89E">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4A553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4847C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9451B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B6B65C">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C3C54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4F42E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6A06BB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37202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D549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E0F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030172E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661711">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9F6AE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BAE52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168F3B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6CCC6E">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FBE949">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365F0E">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44E28F7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2D321F">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E3438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931E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711A83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B9B2A2F">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B17F3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E16E2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05AD189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8EE2637">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0D7C5A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0C093F9">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A709706">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19C34B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5B578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71DA3">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013EB">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352CB9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C7EF6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C23DC">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5041EB3">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A5934BB">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2581B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7B99144">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24A1808">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09195E05">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79E79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C9262">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8F43A32">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6ED476BB">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8459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2CF87">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596C632">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835ADD4">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BBAB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3BB5C">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4638624">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5FE8E8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2A58D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F78D72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78CD63B">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FCC5552">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3E256D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583601B2">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7A9553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104071F2">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E212C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7FE2024">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9E1D44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1D5ACB6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747A5D2B">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BD1800">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64A04B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9D31AFD">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42CF09F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B2164CE">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7BC0FF3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155261C">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7EF0A5">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6D8B55">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B6227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1A4974">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63F23E">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1D2EEE">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BFBD05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C12E0E">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DC3ACE">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5D8803">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9F3F0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010E1E56">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6B9277BB">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66B3D01">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2EE95D65">
      <w:pPr>
        <w:rPr>
          <w:color w:val="auto"/>
        </w:rPr>
      </w:pPr>
    </w:p>
    <w:bookmarkEnd w:id="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33D232BC"/>
    <w:rsid w:val="45461256"/>
    <w:rsid w:val="57A61288"/>
    <w:rsid w:val="593A3409"/>
    <w:rsid w:val="72FE0A93"/>
    <w:rsid w:val="771C7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2412</Words>
  <Characters>2568</Characters>
  <Lines>0</Lines>
  <Paragraphs>0</Paragraphs>
  <TotalTime>16</TotalTime>
  <ScaleCrop>false</ScaleCrop>
  <LinksUpToDate>false</LinksUpToDate>
  <CharactersWithSpaces>2574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2026-09-20T07:42:12Z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