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湖南省地质勘测设计有限公司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湖南省地质勘测设计有限公司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长沙市雨花区中意一路977号16号栋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郭昌凯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1C7B7">
            <w:pPr>
              <w:jc w:val="center"/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甲级：工程测量、界线与不动产测绘、地理信息系统工程</w:t>
            </w:r>
          </w:p>
          <w:p w14:paraId="7AA974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乙级：测绘航空摄影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、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摄影测量与遥感</w:t>
            </w:r>
          </w:p>
        </w:tc>
      </w:tr>
    </w:tbl>
    <w:p w14:paraId="2B84242C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李  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/</w:t>
            </w:r>
          </w:p>
        </w:tc>
      </w:tr>
      <w:tr w14:paraId="68CB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CF1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许仕北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F3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3AF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A0DD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B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  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1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4F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A79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580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A80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7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胡晓博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2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C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795A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/</w:t>
            </w:r>
          </w:p>
        </w:tc>
      </w:tr>
      <w:tr w14:paraId="7663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C3F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FF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陈  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3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D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B9D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/</w:t>
            </w:r>
          </w:p>
        </w:tc>
      </w:tr>
      <w:tr w14:paraId="246A1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B684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E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8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8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429E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4358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FE61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4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  翔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C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5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E4CD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1ECF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6119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CA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杨天实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0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4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A764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EC2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3045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A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夏  永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B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1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E7EF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/</w:t>
            </w:r>
          </w:p>
        </w:tc>
      </w:tr>
      <w:tr w14:paraId="1C1C8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B110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5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张少波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1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7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5DE1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AEB9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AA84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8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彭虹榕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F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E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797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4DF2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6824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3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钟  锴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1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C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9252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63A5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A7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A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刘思敏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F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CD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6662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EBF490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577D71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992B67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162B52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39EEA0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1D576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4FED54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郑莹晖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付柳菁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浩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3E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"javascript:__doPostBack('GvList$ctl14$Link_Name','')"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张海波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4F960FA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  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任彦宇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曾龙海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1B2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刘和鑫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3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7BF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E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C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饶春燕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7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0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2601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F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0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  柱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1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E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D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68E7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8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6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易  令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4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B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9642B0F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p w14:paraId="4FD17CB8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王先亮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赵芳芳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国土空间规划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柯新星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国土空间规划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  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2E76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龙首航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国土空间规划</w:t>
            </w:r>
          </w:p>
        </w:tc>
      </w:tr>
      <w:tr w14:paraId="074E9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C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3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刘金伟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A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B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E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道路与桥梁隧道工程</w:t>
            </w:r>
          </w:p>
        </w:tc>
      </w:tr>
      <w:tr w14:paraId="75D79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9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D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郭昌凯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D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6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B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公路与桥梁</w:t>
            </w:r>
          </w:p>
        </w:tc>
      </w:tr>
      <w:tr w14:paraId="012FE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2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9A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聪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1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D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9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地质实验测试</w:t>
            </w:r>
          </w:p>
        </w:tc>
      </w:tr>
      <w:tr w14:paraId="14EE2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C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4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  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1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23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E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0BF26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E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7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  凯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D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41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A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20364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B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E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  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5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E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2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25792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F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A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陈慧勇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0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1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6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4FC9C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0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D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付玉芬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5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A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4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60110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5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2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  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1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C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4C25B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E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5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佘  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8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F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1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国土空间规划</w:t>
            </w:r>
          </w:p>
        </w:tc>
      </w:tr>
      <w:tr w14:paraId="0312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A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孟玉斌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8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3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7C9FA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F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9A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戴东辉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A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D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2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292B7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AB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B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旷文凯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0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3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4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50C57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B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A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陈凤明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B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1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E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</w:tbl>
    <w:p w14:paraId="62729513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369B04C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中纬ZGP800(1+2)GPS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Zenith15 Pro 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拓普康MS05AXII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拓普康GM-101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徕卡TC802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徕卡TS30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上海华测CTS-112R4(2"级)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拓普康DL-502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54C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A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2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F7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中纬ZDL700（760679）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E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DF3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9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4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4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DINI03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C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5D11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2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6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32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苏州一光水准仪DS05(S05)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F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44BF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C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6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6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广州飞图SABER（带PPK）+索尼DSC-RX1RM2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5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8C6A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4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F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C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大疆精灵无人机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A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FFA6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9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3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E3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大疆PHANTOM4 RTK（CW） Combo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F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6242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2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4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0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清华三维EPS3Dsurvey IV2.0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3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75CC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E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E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4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大疆智图测绘永久版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1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7DF6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6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4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A6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雷迪RD8100PXL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F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62E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6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E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E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雷迪RD8100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1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453A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0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3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1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Qv无线潜望镜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2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6153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3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1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E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南方数码CASS10.1增强版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A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3252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0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28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3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农村土地承包经营权登记发证及宅基地确权登记管理系统2014SR130617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2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1613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0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E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B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Arcgis10.5标准版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7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3DB79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FA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01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B1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MapGIS K9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E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2250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4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C5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0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飞未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1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07DB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4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E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D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徕卡D2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95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</w:tbl>
    <w:p w14:paraId="0E88441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润置商业中心项目多测合一技术服务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开福区黄兴北路112号润置商业中心,国土证面积28356.62m2，本次工作任务涵盖规划放线、预测咨询、房产预测、房产实测、规划竣工测量、土地竣工测量、人防测量、控制测量等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69.2296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2024-02-05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中国有色金长沙勘察设计研究院有限公司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湘资沅澧“四水”干流自然资源确权登记-地籍调查及成果编制澧水干流(湘西永顺段、张家界段、不含慈利县河段)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澧水干流地籍调查及成果编制(湘西永顺段、张家界段、不含慈利县河段)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220.5000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2023-12-13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润樾府(备案名:樾府华庭)项目多测合一技术服务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岳麓区明园路221号樾府华庭,国土证面积102081.77m2，本次工作任务涵盖规划放线、预测咨询、房产预测、房产实测、规划竣工测量、土地竣工测量、人防测量、控制测量等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85.3326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2023-12-12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长沙润山置业有限公司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珠江好世界商业项目多测合一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珠江好世界商业项目B1-B5#栋及B1-B5#栋商业裙房为框架-剪力墙结构，共1栋，建筑高度为99.75m，总用地面积36163m2(最终以国土竣工测量结果为准)，总建筑面积196434.72m2(地下室面积72071.66m2，人防面积为0 m2，最终结果以实测结果为准)，地下室为框架结构，总高度10m。规划用地核实测量、绿化竣工测量、管线竣工测量等竣工验收所需的综合测绘内容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51.6857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2022-11-21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长沙市自然资源和规划局</w:t>
            </w:r>
          </w:p>
        </w:tc>
      </w:tr>
      <w:tr w14:paraId="231AA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45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3C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东安县基础测绘生产与更新工作项目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42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东安县城镇开发边界内的1:500地形图年度更新和汇交，4.5平方公里全野外数字化1:500地形图新测，76.49平方公里全野外数字化1:500地形图新测，27.80全野外数字化1:500地形图新测，49.71平方公里数据入库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AF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AD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94.2570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1C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2022-05-30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D5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湖南省测绘产品质量检验中心</w:t>
            </w: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沅陵县城区1:500地形图更新服务项目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绘范围为沅陵县城镇开发边界范围(当前沅陵县城镇开发边界优化模拟划定工作正在开展，以2020年11月份模拟划定的成果为本次工作范围)，涉及面积约为40.26平方公里，其中沅陵控规范围约23.6平方公里，太常总范国约9.43平方公里，苦藤铺规划区范围约2.01平方公里，业园扩规总范围约11.73平方公里。因沅陵控规范围有6.32平方公里与太常总范围重叠:本次需要生产与更新的范围经甲方确定为34.54平方公里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242.9560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2022-07-20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沅陵县自然资源局</w:t>
            </w:r>
          </w:p>
        </w:tc>
      </w:tr>
      <w:tr w14:paraId="44AB9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64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3A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江永县农村宅基地和集体建设用地房地一体确权登记项目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39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永县9个乡镇共112个行政村的农村宅基地和集体建设用地房地一体调查确权登记，已纳入城市规划区、乡镇集镇规划区和新城区成片征拆范围的，已完成登记的宅基地或集体建设用地，不列入本次权籍调查范围(项目具体范围详见《经费概算表》)。工作内容包括:总体技术设计、技术培训、收集整理已有资料、摸底调查、权属调查、不动产测绘、数据库建设、数据成果入库和汇总、确权落宗、证书打印与档案资料整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9C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9D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1053.0000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44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2022-02-25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CD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永州市自然资源和规划局</w:t>
            </w:r>
          </w:p>
        </w:tc>
      </w:tr>
    </w:tbl>
    <w:p w14:paraId="1CF3EB0B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56497B6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33949D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bookmarkStart w:id="0" w:name="_GoBack" w:colFirst="2" w:colLast="2"/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bookmarkEnd w:id="0"/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09CD247F"/>
    <w:rsid w:val="4AFC0AFB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1096</Words>
  <Characters>1370</Characters>
  <Lines>0</Lines>
  <Paragraphs>0</Paragraphs>
  <TotalTime>12</TotalTime>
  <ScaleCrop>false</ScaleCrop>
  <LinksUpToDate>false</LinksUpToDate>
  <CharactersWithSpaces>1418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2026-10-15T07:51:23Z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