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DA3305">
      <w:pPr>
        <w:jc w:val="both"/>
        <w:rPr>
          <w:rFonts w:hint="eastAsia" w:ascii="方正小标宋简体" w:hAnsi="方正小标宋简体" w:eastAsia="方正小标宋简体" w:cs="方正小标宋简体"/>
          <w:b w:val="0"/>
          <w:bCs/>
          <w:sz w:val="48"/>
          <w:szCs w:val="48"/>
          <w:u w:val="single"/>
          <w:lang w:val="en-US" w:eastAsia="zh-CN" w:bidi="ar"/>
        </w:rPr>
      </w:pPr>
    </w:p>
    <w:p w14:paraId="1E37AD5B">
      <w:pPr>
        <w:jc w:val="both"/>
        <w:rPr>
          <w:rFonts w:hint="eastAsia" w:ascii="方正小标宋简体" w:hAnsi="方正小标宋简体" w:eastAsia="方正小标宋简体" w:cs="方正小标宋简体"/>
          <w:b w:val="0"/>
          <w:bCs/>
          <w:sz w:val="48"/>
          <w:szCs w:val="48"/>
          <w:u w:val="single"/>
          <w:lang w:val="en-US" w:eastAsia="zh-CN" w:bidi="ar"/>
        </w:rPr>
      </w:pPr>
    </w:p>
    <w:p w14:paraId="1DB06683">
      <w:pPr>
        <w:jc w:val="both"/>
        <w:rPr>
          <w:rFonts w:hint="eastAsia" w:ascii="方正小标宋简体" w:hAnsi="方正小标宋简体" w:eastAsia="方正小标宋简体" w:cs="方正小标宋简体"/>
          <w:b w:val="0"/>
          <w:bCs/>
          <w:sz w:val="48"/>
          <w:szCs w:val="48"/>
          <w:u w:val="single"/>
          <w:lang w:val="en-US" w:eastAsia="zh-CN" w:bidi="ar"/>
        </w:rPr>
      </w:pPr>
    </w:p>
    <w:p w14:paraId="40F80D95">
      <w:pPr>
        <w:jc w:val="center"/>
        <w:rPr>
          <w:rFonts w:hint="eastAsia" w:ascii="方正小标宋简体" w:hAnsi="方正小标宋简体" w:eastAsia="方正小标宋简体" w:cs="方正小标宋简体"/>
          <w:b w:val="0"/>
          <w:bCs/>
          <w:sz w:val="48"/>
          <w:szCs w:val="48"/>
          <w:lang w:eastAsia="zh-CN" w:bidi="ar"/>
        </w:rPr>
      </w:pPr>
      <w:r>
        <w:rPr>
          <w:rFonts w:hint="eastAsia" w:ascii="方正小标宋简体" w:hAnsi="方正小标宋简体" w:eastAsia="方正小标宋简体" w:cs="方正小标宋简体"/>
          <w:b w:val="0"/>
          <w:bCs/>
          <w:sz w:val="48"/>
          <w:szCs w:val="48"/>
          <w:u w:val="single"/>
          <w:lang w:val="en-US" w:eastAsia="zh-CN" w:bidi="ar"/>
        </w:rPr>
        <w:t xml:space="preserve">  长</w:t>
      </w:r>
      <w:r>
        <w:rPr>
          <w:rFonts w:hint="eastAsia" w:ascii="方正小标宋简体" w:hAnsi="方正小标宋简体" w:eastAsia="方正小标宋简体" w:cs="方正小标宋简体"/>
          <w:b w:val="0"/>
          <w:bCs/>
          <w:sz w:val="48"/>
          <w:szCs w:val="48"/>
          <w:u w:val="single"/>
          <w:lang w:bidi="ar"/>
        </w:rPr>
        <w:t>沙中信发测绘有限公司</w:t>
      </w: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lang w:bidi="ar"/>
        </w:rPr>
        <w:t>测绘资质</w:t>
      </w:r>
      <w:r>
        <w:rPr>
          <w:rFonts w:hint="eastAsia" w:ascii="方正小标宋简体" w:hAnsi="方正小标宋简体" w:eastAsia="方正小标宋简体" w:cs="方正小标宋简体"/>
          <w:b w:val="0"/>
          <w:bCs/>
          <w:sz w:val="48"/>
          <w:szCs w:val="48"/>
          <w:lang w:eastAsia="zh-CN" w:bidi="ar"/>
        </w:rPr>
        <w:t>证书延续申请</w:t>
      </w:r>
    </w:p>
    <w:p w14:paraId="13AE329E">
      <w:pPr>
        <w:jc w:val="center"/>
        <w:rPr>
          <w:rFonts w:hint="eastAsia" w:ascii="方正小标宋简体" w:hAnsi="方正小标宋简体" w:eastAsia="方正小标宋简体" w:cs="方正小标宋简体"/>
          <w:b w:val="0"/>
          <w:bCs/>
          <w:sz w:val="48"/>
          <w:szCs w:val="48"/>
          <w:lang w:bidi="ar"/>
        </w:rPr>
      </w:pPr>
      <w:r>
        <w:rPr>
          <w:rFonts w:hint="eastAsia" w:ascii="方正小标宋简体" w:hAnsi="方正小标宋简体" w:eastAsia="方正小标宋简体" w:cs="方正小标宋简体"/>
          <w:b w:val="0"/>
          <w:bCs/>
          <w:sz w:val="48"/>
          <w:szCs w:val="48"/>
          <w:lang w:bidi="ar"/>
        </w:rPr>
        <w:t>主要信息公开表</w:t>
      </w:r>
    </w:p>
    <w:p w14:paraId="6B2B4D44">
      <w:pPr>
        <w:jc w:val="center"/>
        <w:rPr>
          <w:rFonts w:hint="default" w:ascii="Times New Roman" w:hAnsi="Times New Roman" w:cs="Times New Roman"/>
          <w:b w:val="0"/>
          <w:bCs/>
          <w:sz w:val="36"/>
          <w:szCs w:val="36"/>
        </w:rPr>
      </w:pPr>
      <w:r>
        <w:rPr>
          <w:rFonts w:hint="default" w:ascii="Times New Roman" w:hAnsi="Times New Roman" w:cs="Times New Roman"/>
          <w:b w:val="0"/>
          <w:bCs/>
          <w:sz w:val="36"/>
          <w:szCs w:val="36"/>
          <w:lang w:bidi="ar"/>
        </w:rPr>
        <w:t>（</w:t>
      </w:r>
      <w:r>
        <w:rPr>
          <w:rFonts w:hint="default" w:ascii="Times New Roman" w:hAnsi="Times New Roman" w:cs="Times New Roman"/>
          <w:b w:val="0"/>
          <w:bCs/>
          <w:sz w:val="36"/>
          <w:szCs w:val="36"/>
          <w:lang w:eastAsia="zh-CN" w:bidi="ar"/>
        </w:rPr>
        <w:t>仅填写非涉密信息</w:t>
      </w:r>
      <w:r>
        <w:rPr>
          <w:rFonts w:hint="default" w:ascii="Times New Roman" w:hAnsi="Times New Roman" w:cs="Times New Roman"/>
          <w:b w:val="0"/>
          <w:bCs/>
          <w:sz w:val="36"/>
          <w:szCs w:val="36"/>
          <w:lang w:bidi="ar"/>
        </w:rPr>
        <w:t>）</w:t>
      </w:r>
    </w:p>
    <w:p w14:paraId="12BDDAD7">
      <w:pPr>
        <w:rPr>
          <w:rFonts w:hint="default" w:ascii="Times New Roman" w:hAnsi="Times New Roman" w:cs="Times New Roman"/>
        </w:rPr>
      </w:pPr>
    </w:p>
    <w:p w14:paraId="62AD6FF5">
      <w:pPr>
        <w:rPr>
          <w:rFonts w:hint="default" w:ascii="Times New Roman" w:hAnsi="Times New Roman" w:cs="Times New Roman"/>
        </w:rPr>
      </w:pPr>
    </w:p>
    <w:p w14:paraId="6CE755B6">
      <w:pPr>
        <w:rPr>
          <w:rFonts w:hint="default" w:ascii="Times New Roman" w:hAnsi="Times New Roman" w:cs="Times New Roman"/>
        </w:rPr>
      </w:pPr>
    </w:p>
    <w:p w14:paraId="2D097210">
      <w:pPr>
        <w:rPr>
          <w:rFonts w:hint="default" w:ascii="Times New Roman" w:hAnsi="Times New Roman" w:cs="Times New Roman"/>
        </w:rPr>
      </w:pPr>
    </w:p>
    <w:p w14:paraId="16347879">
      <w:pPr>
        <w:rPr>
          <w:rFonts w:hint="default" w:ascii="Times New Roman" w:hAnsi="Times New Roman" w:cs="Times New Roman"/>
        </w:rPr>
      </w:pPr>
    </w:p>
    <w:p w14:paraId="5293ED0C">
      <w:pPr>
        <w:jc w:val="both"/>
        <w:rPr>
          <w:rFonts w:hint="default" w:ascii="Times New Roman" w:hAnsi="Times New Roman" w:cs="Times New Roman"/>
          <w:b/>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14:paraId="459735E3">
      <w:pPr>
        <w:numPr>
          <w:ilvl w:val="0"/>
          <w:numId w:val="0"/>
        </w:numPr>
        <w:tabs>
          <w:tab w:val="left" w:pos="3372"/>
          <w:tab w:val="center" w:pos="7399"/>
        </w:tabs>
        <w:jc w:val="center"/>
        <w:rPr>
          <w:rFonts w:hint="default"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val="en-US" w:eastAsia="zh-CN" w:bidi="ar"/>
        </w:rPr>
        <w:t>一、</w:t>
      </w:r>
      <w:r>
        <w:rPr>
          <w:rFonts w:hint="eastAsia" w:ascii="方正小标宋_GBK" w:hAnsi="方正小标宋_GBK" w:eastAsia="方正小标宋_GBK" w:cs="方正小标宋_GBK"/>
          <w:b w:val="0"/>
          <w:bCs w:val="0"/>
          <w:sz w:val="36"/>
          <w:szCs w:val="36"/>
          <w:lang w:bidi="ar"/>
        </w:rPr>
        <w:t>单位基本情况及所申请</w:t>
      </w:r>
      <w:r>
        <w:rPr>
          <w:rFonts w:hint="eastAsia" w:ascii="方正小标宋_GBK" w:hAnsi="方正小标宋_GBK" w:eastAsia="方正小标宋_GBK" w:cs="方正小标宋_GBK"/>
          <w:b w:val="0"/>
          <w:bCs w:val="0"/>
          <w:sz w:val="36"/>
          <w:szCs w:val="36"/>
          <w:lang w:eastAsia="zh-CN" w:bidi="ar"/>
        </w:rPr>
        <w:t>延续</w:t>
      </w:r>
      <w:r>
        <w:rPr>
          <w:rFonts w:hint="eastAsia" w:ascii="方正小标宋_GBK" w:hAnsi="方正小标宋_GBK" w:eastAsia="方正小标宋_GBK" w:cs="方正小标宋_GBK"/>
          <w:b w:val="0"/>
          <w:bCs w:val="0"/>
          <w:sz w:val="36"/>
          <w:szCs w:val="36"/>
          <w:lang w:bidi="ar"/>
        </w:rPr>
        <w:t>资质等级类别</w:t>
      </w:r>
    </w:p>
    <w:tbl>
      <w:tblPr>
        <w:tblStyle w:val="2"/>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3E561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14113DD2">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C923958">
            <w:pPr>
              <w:jc w:val="center"/>
              <w:rPr>
                <w:rFonts w:hint="eastAsia" w:ascii="宋体" w:hAnsi="宋体" w:eastAsia="宋体" w:cs="宋体"/>
                <w:sz w:val="24"/>
                <w:szCs w:val="24"/>
              </w:rPr>
            </w:pPr>
            <w:r>
              <w:rPr>
                <w:rFonts w:hint="eastAsia" w:ascii="宋体" w:hAnsi="宋体" w:eastAsia="宋体" w:cs="宋体"/>
                <w:sz w:val="24"/>
                <w:szCs w:val="24"/>
                <w:lang w:val="en-US" w:eastAsia="zh-CN"/>
              </w:rPr>
              <w:t>长沙中信发测绘有限公司</w:t>
            </w:r>
          </w:p>
        </w:tc>
      </w:tr>
      <w:tr w14:paraId="4951F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B4F97F7">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2804A431">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民营企业</w:t>
            </w:r>
          </w:p>
        </w:tc>
      </w:tr>
      <w:tr w14:paraId="282D7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3E380295">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17F93BEC">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长沙县星沙街道板仓路199号中信发大厦6楼</w:t>
            </w:r>
          </w:p>
        </w:tc>
      </w:tr>
      <w:tr w14:paraId="24E67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066AE4FD">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3FDE9F2">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刘  卓</w:t>
            </w:r>
          </w:p>
        </w:tc>
      </w:tr>
      <w:tr w14:paraId="7A3F3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770FA325">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1893B8E4">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乙级：工程测量、界线与不动产测绘</w:t>
            </w:r>
          </w:p>
        </w:tc>
      </w:tr>
    </w:tbl>
    <w:p w14:paraId="08E3C92A">
      <w:pPr>
        <w:rPr>
          <w:rFonts w:hint="default" w:ascii="Times New Roman" w:hAnsi="Times New Roman" w:cs="Times New Roman"/>
        </w:rPr>
      </w:pPr>
    </w:p>
    <w:p w14:paraId="5D48697C">
      <w:pPr>
        <w:jc w:val="center"/>
        <w:rPr>
          <w:rFonts w:hint="default" w:ascii="Times New Roman" w:hAnsi="Times New Roman" w:cs="Times New Roman"/>
          <w:b/>
          <w:spacing w:val="70"/>
          <w:sz w:val="36"/>
        </w:rPr>
      </w:pPr>
    </w:p>
    <w:p w14:paraId="3E68016C">
      <w:pPr>
        <w:jc w:val="center"/>
        <w:rPr>
          <w:rFonts w:hint="default" w:ascii="Times New Roman" w:hAnsi="Times New Roman" w:cs="Times New Roman"/>
          <w:b/>
          <w:spacing w:val="70"/>
          <w:sz w:val="36"/>
        </w:rPr>
      </w:pPr>
    </w:p>
    <w:p w14:paraId="668E5E00">
      <w:pPr>
        <w:jc w:val="center"/>
        <w:rPr>
          <w:rFonts w:hint="default" w:ascii="Times New Roman" w:hAnsi="Times New Roman" w:cs="Times New Roman"/>
          <w:b/>
          <w:spacing w:val="70"/>
          <w:sz w:val="36"/>
        </w:rPr>
      </w:pPr>
    </w:p>
    <w:p w14:paraId="7A053AD1">
      <w:pPr>
        <w:jc w:val="center"/>
        <w:rPr>
          <w:rFonts w:hint="default" w:ascii="Times New Roman" w:hAnsi="Times New Roman" w:cs="Times New Roman"/>
          <w:b/>
          <w:spacing w:val="70"/>
          <w:sz w:val="36"/>
        </w:rPr>
      </w:pPr>
    </w:p>
    <w:p w14:paraId="131036A8">
      <w:pPr>
        <w:jc w:val="center"/>
        <w:rPr>
          <w:rFonts w:hint="default" w:ascii="Times New Roman" w:hAnsi="Times New Roman" w:cs="Times New Roman"/>
          <w:b/>
          <w:spacing w:val="70"/>
          <w:sz w:val="36"/>
        </w:rPr>
      </w:pPr>
    </w:p>
    <w:p w14:paraId="685A19D7">
      <w:pPr>
        <w:jc w:val="center"/>
        <w:rPr>
          <w:rFonts w:hint="default" w:ascii="Times New Roman" w:hAnsi="Times New Roman" w:cs="Times New Roman"/>
          <w:b/>
          <w:spacing w:val="70"/>
          <w:sz w:val="36"/>
        </w:rPr>
      </w:pPr>
    </w:p>
    <w:p w14:paraId="793A567F">
      <w:pPr>
        <w:jc w:val="both"/>
        <w:rPr>
          <w:rFonts w:hint="eastAsia" w:ascii="方正小标宋_GBK" w:hAnsi="方正小标宋_GBK" w:eastAsia="方正小标宋_GBK" w:cs="方正小标宋_GBK"/>
          <w:b w:val="0"/>
          <w:bCs w:val="0"/>
          <w:sz w:val="36"/>
          <w:szCs w:val="36"/>
          <w:lang w:bidi="ar"/>
        </w:rPr>
      </w:pPr>
    </w:p>
    <w:p w14:paraId="0101F6F6">
      <w:pPr>
        <w:jc w:val="center"/>
        <w:rPr>
          <w:rFonts w:hint="eastAsia"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bidi="ar"/>
        </w:rPr>
        <w:t>二、专业技术人员</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5691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14976769">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w:t>
            </w:r>
            <w:r>
              <w:rPr>
                <w:rFonts w:hint="eastAsia" w:ascii="黑体" w:hAnsi="黑体" w:eastAsia="黑体" w:cs="黑体"/>
                <w:b w:val="0"/>
                <w:bCs/>
                <w:sz w:val="24"/>
                <w:szCs w:val="24"/>
                <w:lang w:val="en-US" w:eastAsia="zh-CN" w:bidi="ar"/>
              </w:rPr>
              <w:t>高</w:t>
            </w:r>
            <w:r>
              <w:rPr>
                <w:rFonts w:hint="eastAsia" w:ascii="黑体" w:hAnsi="黑体" w:eastAsia="黑体" w:cs="黑体"/>
                <w:b w:val="0"/>
                <w:bCs/>
                <w:sz w:val="24"/>
                <w:szCs w:val="24"/>
                <w:lang w:bidi="ar"/>
              </w:rPr>
              <w:t>级技术人员</w:t>
            </w:r>
          </w:p>
        </w:tc>
      </w:tr>
      <w:tr w14:paraId="451F1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FF0B432">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697B396">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B15F565">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7AC40FA">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C242920">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6FB42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A9754B1">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C389F58">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周晖东</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2E31EC5">
            <w:pPr>
              <w:spacing w:line="240" w:lineRule="exact"/>
              <w:ind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35673A1">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57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3FF838C">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bl>
    <w:p w14:paraId="29FB0012">
      <w:pPr>
        <w:jc w:val="center"/>
        <w:rPr>
          <w:rFonts w:hint="eastAsia" w:ascii="方正小标宋_GBK" w:hAnsi="方正小标宋_GBK" w:eastAsia="方正小标宋_GBK" w:cs="方正小标宋_GBK"/>
          <w:b w:val="0"/>
          <w:bCs w:val="0"/>
          <w:sz w:val="36"/>
          <w:szCs w:val="36"/>
          <w:lang w:eastAsia="zh-CN" w:bidi="ar"/>
        </w:rPr>
      </w:pPr>
    </w:p>
    <w:p w14:paraId="35532D0C">
      <w:pPr>
        <w:jc w:val="center"/>
        <w:rPr>
          <w:rFonts w:hint="eastAsia" w:ascii="方正小标宋_GBK" w:hAnsi="方正小标宋_GBK" w:eastAsia="方正小标宋_GBK" w:cs="方正小标宋_GBK"/>
          <w:b w:val="0"/>
          <w:bCs w:val="0"/>
          <w:sz w:val="36"/>
          <w:szCs w:val="36"/>
          <w:lang w:eastAsia="zh-CN" w:bidi="ar"/>
        </w:rPr>
      </w:pPr>
    </w:p>
    <w:p w14:paraId="4F7EF08D">
      <w:pPr>
        <w:jc w:val="center"/>
        <w:rPr>
          <w:rFonts w:hint="eastAsia" w:ascii="方正小标宋_GBK" w:hAnsi="方正小标宋_GBK" w:eastAsia="方正小标宋_GBK" w:cs="方正小标宋_GBK"/>
          <w:b w:val="0"/>
          <w:bCs w:val="0"/>
          <w:sz w:val="36"/>
          <w:szCs w:val="36"/>
          <w:lang w:eastAsia="zh-CN" w:bidi="ar"/>
        </w:rPr>
      </w:pPr>
    </w:p>
    <w:p w14:paraId="4FC3E630">
      <w:pPr>
        <w:jc w:val="center"/>
        <w:rPr>
          <w:rFonts w:hint="eastAsia" w:ascii="方正小标宋_GBK" w:hAnsi="方正小标宋_GBK" w:eastAsia="方正小标宋_GBK" w:cs="方正小标宋_GBK"/>
          <w:b w:val="0"/>
          <w:bCs w:val="0"/>
          <w:sz w:val="36"/>
          <w:szCs w:val="36"/>
          <w:lang w:eastAsia="zh-CN" w:bidi="ar"/>
        </w:rPr>
      </w:pPr>
    </w:p>
    <w:p w14:paraId="669CC586">
      <w:pPr>
        <w:jc w:val="center"/>
        <w:rPr>
          <w:rFonts w:hint="eastAsia" w:ascii="方正小标宋_GBK" w:hAnsi="方正小标宋_GBK" w:eastAsia="方正小标宋_GBK" w:cs="方正小标宋_GBK"/>
          <w:b w:val="0"/>
          <w:bCs w:val="0"/>
          <w:sz w:val="36"/>
          <w:szCs w:val="36"/>
          <w:lang w:eastAsia="zh-CN" w:bidi="ar"/>
        </w:rPr>
      </w:pPr>
    </w:p>
    <w:p w14:paraId="7F8E5070">
      <w:pPr>
        <w:jc w:val="center"/>
        <w:rPr>
          <w:rFonts w:hint="eastAsia" w:ascii="方正小标宋_GBK" w:hAnsi="方正小标宋_GBK" w:eastAsia="方正小标宋_GBK" w:cs="方正小标宋_GBK"/>
          <w:b w:val="0"/>
          <w:bCs w:val="0"/>
          <w:sz w:val="36"/>
          <w:szCs w:val="36"/>
          <w:lang w:eastAsia="zh-CN" w:bidi="ar"/>
        </w:rPr>
      </w:pPr>
    </w:p>
    <w:p w14:paraId="749B2AF3">
      <w:pPr>
        <w:jc w:val="center"/>
        <w:rPr>
          <w:rFonts w:hint="eastAsia" w:ascii="方正小标宋_GBK" w:hAnsi="方正小标宋_GBK" w:eastAsia="方正小标宋_GBK" w:cs="方正小标宋_GBK"/>
          <w:b w:val="0"/>
          <w:bCs w:val="0"/>
          <w:sz w:val="36"/>
          <w:szCs w:val="36"/>
          <w:lang w:eastAsia="zh-CN" w:bidi="ar"/>
        </w:rPr>
      </w:pPr>
    </w:p>
    <w:p w14:paraId="76F975F4">
      <w:pPr>
        <w:jc w:val="both"/>
        <w:rPr>
          <w:rFonts w:hint="eastAsia" w:ascii="方正小标宋_GBK" w:hAnsi="方正小标宋_GBK" w:eastAsia="方正小标宋_GBK" w:cs="方正小标宋_GBK"/>
          <w:b w:val="0"/>
          <w:bCs w:val="0"/>
          <w:sz w:val="36"/>
          <w:szCs w:val="36"/>
          <w:lang w:eastAsia="zh-CN" w:bidi="ar"/>
        </w:rPr>
      </w:pPr>
    </w:p>
    <w:p w14:paraId="7648ECA3">
      <w:pPr>
        <w:jc w:val="both"/>
        <w:rPr>
          <w:rFonts w:hint="eastAsia" w:ascii="方正小标宋_GBK" w:hAnsi="方正小标宋_GBK" w:eastAsia="方正小标宋_GBK" w:cs="方正小标宋_GBK"/>
          <w:b w:val="0"/>
          <w:bCs w:val="0"/>
          <w:sz w:val="36"/>
          <w:szCs w:val="36"/>
          <w:lang w:eastAsia="zh-CN" w:bidi="ar"/>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4E5DB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25BB01A8">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eastAsia" w:ascii="黑体" w:hAnsi="黑体" w:eastAsia="黑体" w:cs="黑体"/>
                <w:b w:val="0"/>
                <w:bCs/>
                <w:sz w:val="24"/>
                <w:szCs w:val="24"/>
              </w:rPr>
            </w:pPr>
            <w:bookmarkStart w:id="0" w:name="_GoBack"/>
            <w:r>
              <w:rPr>
                <w:rFonts w:hint="eastAsia" w:ascii="黑体" w:hAnsi="黑体" w:eastAsia="黑体" w:cs="黑体"/>
                <w:b w:val="0"/>
                <w:bCs/>
                <w:sz w:val="24"/>
                <w:szCs w:val="24"/>
                <w:lang w:bidi="ar"/>
              </w:rPr>
              <w:t>测绘专业中级技术人员</w:t>
            </w:r>
          </w:p>
        </w:tc>
      </w:tr>
      <w:tr w14:paraId="433ED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429877E">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D341CD7">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F96FA25">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8330D04">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56704AF">
            <w:pPr>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2A724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7B12D536">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4B4E79C">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刘  卓</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98CE0E4">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7255CB8">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36</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26623A5">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p>
        </w:tc>
      </w:tr>
      <w:tr w14:paraId="7F15F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CF2FF30">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ED6C2DA">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杨  凯</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1ED64C2B">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EF1B819">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FDED6B9">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p>
        </w:tc>
      </w:tr>
      <w:tr w14:paraId="17A5F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AE0AC7F">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A16528F">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李  轲</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6E63A617">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2333500">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34</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02A6BB3">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p>
        </w:tc>
      </w:tr>
      <w:tr w14:paraId="38795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BEC93A8">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ABEE535">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苏维跃</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479A10D">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CC4A572">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33</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4A797F4">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p>
        </w:tc>
      </w:tr>
      <w:tr w14:paraId="7E135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F91FAC7">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2126412">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印国昭</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6BA24A21">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C04334E">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33</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3471747">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p>
        </w:tc>
      </w:tr>
      <w:bookmarkEnd w:id="0"/>
    </w:tbl>
    <w:p w14:paraId="28AC16EF">
      <w:pPr>
        <w:rPr>
          <w:rFonts w:hint="default" w:ascii="Times New Roman" w:hAnsi="Times New Roman" w:cs="Times New Roman"/>
        </w:rPr>
      </w:pPr>
    </w:p>
    <w:p w14:paraId="4089A1AA">
      <w:pPr>
        <w:rPr>
          <w:rFonts w:hint="default" w:ascii="Times New Roman" w:hAnsi="Times New Roman" w:cs="Times New Roman"/>
        </w:rPr>
      </w:pPr>
    </w:p>
    <w:p w14:paraId="21C519AA">
      <w:pPr>
        <w:rPr>
          <w:rFonts w:hint="default" w:ascii="Times New Roman" w:hAnsi="Times New Roman" w:cs="Times New Roman"/>
        </w:rPr>
      </w:pPr>
    </w:p>
    <w:p w14:paraId="14CAA74D">
      <w:pPr>
        <w:rPr>
          <w:rFonts w:hint="default" w:ascii="Times New Roman" w:hAnsi="Times New Roman" w:cs="Times New Roman"/>
        </w:rPr>
      </w:pPr>
    </w:p>
    <w:p w14:paraId="176D4235">
      <w:pPr>
        <w:rPr>
          <w:rFonts w:hint="default" w:ascii="Times New Roman" w:hAnsi="Times New Roman" w:cs="Times New Roman"/>
        </w:rPr>
      </w:pPr>
    </w:p>
    <w:p w14:paraId="57EFAD2D">
      <w:pPr>
        <w:rPr>
          <w:rFonts w:hint="default" w:ascii="Times New Roman" w:hAnsi="Times New Roman" w:cs="Times New Roman"/>
        </w:rPr>
      </w:pPr>
    </w:p>
    <w:p w14:paraId="79335DDD">
      <w:pPr>
        <w:rPr>
          <w:rFonts w:hint="default" w:ascii="Times New Roman" w:hAnsi="Times New Roman" w:cs="Times New Roman"/>
        </w:rPr>
      </w:pPr>
    </w:p>
    <w:p w14:paraId="7EA6637A">
      <w:pPr>
        <w:rPr>
          <w:rFonts w:hint="default" w:ascii="Times New Roman" w:hAnsi="Times New Roman" w:cs="Times New Roman"/>
        </w:rPr>
      </w:pPr>
    </w:p>
    <w:p w14:paraId="5476E529">
      <w:pPr>
        <w:rPr>
          <w:rFonts w:hint="default" w:ascii="Times New Roman" w:hAnsi="Times New Roman" w:cs="Times New Roman"/>
        </w:rPr>
      </w:pPr>
    </w:p>
    <w:p w14:paraId="0537792C">
      <w:pPr>
        <w:rPr>
          <w:rFonts w:hint="default" w:ascii="Times New Roman" w:hAnsi="Times New Roman" w:cs="Times New Roman"/>
        </w:rPr>
      </w:pPr>
    </w:p>
    <w:p w14:paraId="6CD94F3D">
      <w:pPr>
        <w:rPr>
          <w:rFonts w:hint="default" w:ascii="Times New Roman" w:hAnsi="Times New Roman" w:cs="Times New Roman"/>
        </w:rPr>
      </w:pPr>
    </w:p>
    <w:p w14:paraId="05A08193">
      <w:pPr>
        <w:jc w:val="both"/>
        <w:rPr>
          <w:rFonts w:hint="eastAsia" w:ascii="方正小标宋_GBK" w:hAnsi="方正小标宋_GBK" w:eastAsia="方正小标宋_GBK" w:cs="方正小标宋_GBK"/>
          <w:b w:val="0"/>
          <w:bCs w:val="0"/>
          <w:sz w:val="36"/>
          <w:szCs w:val="36"/>
          <w:lang w:bidi="ar"/>
        </w:rPr>
      </w:pPr>
    </w:p>
    <w:p w14:paraId="52767A7F">
      <w:pPr>
        <w:jc w:val="center"/>
        <w:rPr>
          <w:rFonts w:hint="default" w:ascii="Times New Roman" w:hAnsi="Times New Roman" w:cs="Times New Roman"/>
          <w:sz w:val="36"/>
          <w:szCs w:val="36"/>
        </w:rPr>
      </w:pPr>
      <w:r>
        <w:rPr>
          <w:rFonts w:hint="eastAsia" w:ascii="方正小标宋_GBK" w:hAnsi="方正小标宋_GBK" w:eastAsia="方正小标宋_GBK" w:cs="方正小标宋_GBK"/>
          <w:b w:val="0"/>
          <w:bCs w:val="0"/>
          <w:sz w:val="36"/>
          <w:szCs w:val="36"/>
          <w:lang w:bidi="ar"/>
        </w:rPr>
        <w:t>三、技术装备</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43ED7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A632296">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0A7922F">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97B3553">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88F6711">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数量</w:t>
            </w:r>
          </w:p>
        </w:tc>
      </w:tr>
      <w:tr w14:paraId="39A28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312DED0B">
            <w:pPr>
              <w:spacing w:line="240" w:lineRule="exact"/>
              <w:ind w:right="-105" w:rightChars="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85DE1A2">
            <w:pPr>
              <w:spacing w:line="240" w:lineRule="exact"/>
              <w:ind w:right="-105" w:righ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fldChar w:fldCharType="begin"/>
            </w:r>
            <w:r>
              <w:rPr>
                <w:rFonts w:hint="eastAsia" w:ascii="宋体" w:hAnsi="宋体" w:eastAsia="宋体" w:cs="宋体"/>
                <w:sz w:val="24"/>
                <w:szCs w:val="24"/>
                <w:lang w:val="en-US" w:eastAsia="zh-CN"/>
              </w:rPr>
              <w:instrText xml:space="preserve"> HYPERLINK "javascript:__doPostBack('GvData$ctl02$Link_EquipmentName','')" </w:instrText>
            </w:r>
            <w:r>
              <w:rPr>
                <w:rFonts w:hint="eastAsia" w:ascii="宋体" w:hAnsi="宋体" w:eastAsia="宋体" w:cs="宋体"/>
                <w:sz w:val="24"/>
                <w:szCs w:val="24"/>
                <w:lang w:val="en-US" w:eastAsia="zh-CN"/>
              </w:rPr>
              <w:fldChar w:fldCharType="separate"/>
            </w:r>
            <w:r>
              <w:rPr>
                <w:rFonts w:hint="default" w:ascii="宋体" w:hAnsi="宋体" w:eastAsia="宋体" w:cs="宋体"/>
                <w:sz w:val="24"/>
                <w:szCs w:val="24"/>
                <w:lang w:val="en-US" w:eastAsia="zh-CN"/>
              </w:rPr>
              <w:t>GNSS接收机（不低于5mm+1ppm精度）</w:t>
            </w:r>
            <w:r>
              <w:rPr>
                <w:rFonts w:hint="default" w:ascii="宋体" w:hAnsi="宋体" w:eastAsia="宋体" w:cs="宋体"/>
                <w:sz w:val="24"/>
                <w:szCs w:val="24"/>
                <w:lang w:val="en-US" w:eastAsia="zh-CN"/>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086A647">
            <w:pPr>
              <w:spacing w:line="240" w:lineRule="exact"/>
              <w:ind w:right="-105" w:righ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中海达v200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A62D561">
            <w:pPr>
              <w:spacing w:line="240" w:lineRule="exact"/>
              <w:ind w:right="-105" w:rightChars="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r>
      <w:tr w14:paraId="30D57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C4C0EA1">
            <w:pPr>
              <w:spacing w:line="240" w:lineRule="exact"/>
              <w:ind w:right="-105" w:rightChars="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1C570E7">
            <w:pPr>
              <w:spacing w:line="240" w:lineRule="exact"/>
              <w:ind w:right="-105" w:righ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fldChar w:fldCharType="begin"/>
            </w:r>
            <w:r>
              <w:rPr>
                <w:rFonts w:hint="eastAsia" w:ascii="宋体" w:hAnsi="宋体" w:eastAsia="宋体" w:cs="宋体"/>
                <w:sz w:val="24"/>
                <w:szCs w:val="24"/>
                <w:lang w:val="en-US" w:eastAsia="zh-CN"/>
              </w:rPr>
              <w:instrText xml:space="preserve"> HYPERLINK "javascript:__doPostBack('GvData$ctl02$Link_EquipmentName','')" </w:instrText>
            </w:r>
            <w:r>
              <w:rPr>
                <w:rFonts w:hint="eastAsia" w:ascii="宋体" w:hAnsi="宋体" w:eastAsia="宋体" w:cs="宋体"/>
                <w:sz w:val="24"/>
                <w:szCs w:val="24"/>
                <w:lang w:val="en-US" w:eastAsia="zh-CN"/>
              </w:rPr>
              <w:fldChar w:fldCharType="separate"/>
            </w:r>
            <w:r>
              <w:rPr>
                <w:rFonts w:hint="default" w:ascii="宋体" w:hAnsi="宋体" w:eastAsia="宋体" w:cs="宋体"/>
                <w:sz w:val="24"/>
                <w:szCs w:val="24"/>
                <w:lang w:val="en-US" w:eastAsia="zh-CN"/>
              </w:rPr>
              <w:t>GNSS接收机（不低于5mm+1ppm精度）</w:t>
            </w:r>
            <w:r>
              <w:rPr>
                <w:rFonts w:hint="default" w:ascii="宋体" w:hAnsi="宋体" w:eastAsia="宋体" w:cs="宋体"/>
                <w:sz w:val="24"/>
                <w:szCs w:val="24"/>
                <w:lang w:val="en-US" w:eastAsia="zh-CN"/>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28613B5">
            <w:pPr>
              <w:spacing w:line="240" w:lineRule="exact"/>
              <w:ind w:right="-105" w:righ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华星A30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CA3C35A">
            <w:pPr>
              <w:spacing w:line="240" w:lineRule="exact"/>
              <w:ind w:right="-105" w:rightChars="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r>
      <w:tr w14:paraId="77FA9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511C5E1">
            <w:pPr>
              <w:spacing w:line="240" w:lineRule="exact"/>
              <w:ind w:right="-105" w:rightChars="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2CD02AA">
            <w:pPr>
              <w:spacing w:line="240" w:lineRule="exact"/>
              <w:ind w:right="-105" w:righ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fldChar w:fldCharType="begin"/>
            </w:r>
            <w:r>
              <w:rPr>
                <w:rFonts w:hint="eastAsia" w:ascii="宋体" w:hAnsi="宋体" w:eastAsia="宋体" w:cs="宋体"/>
                <w:sz w:val="24"/>
                <w:szCs w:val="24"/>
                <w:lang w:val="en-US" w:eastAsia="zh-CN"/>
              </w:rPr>
              <w:instrText xml:space="preserve"> HYPERLINK "javascript:__doPostBack('GvData$ctl02$Link_EquipmentName','')" </w:instrText>
            </w:r>
            <w:r>
              <w:rPr>
                <w:rFonts w:hint="eastAsia" w:ascii="宋体" w:hAnsi="宋体" w:eastAsia="宋体" w:cs="宋体"/>
                <w:sz w:val="24"/>
                <w:szCs w:val="24"/>
                <w:lang w:val="en-US" w:eastAsia="zh-CN"/>
              </w:rPr>
              <w:fldChar w:fldCharType="separate"/>
            </w:r>
            <w:r>
              <w:rPr>
                <w:rFonts w:hint="default" w:ascii="宋体" w:hAnsi="宋体" w:eastAsia="宋体" w:cs="宋体"/>
                <w:sz w:val="24"/>
                <w:szCs w:val="24"/>
                <w:lang w:val="en-US" w:eastAsia="zh-CN"/>
              </w:rPr>
              <w:t>GNSS接收机（不低于5mm+1ppm精度）</w:t>
            </w:r>
            <w:r>
              <w:rPr>
                <w:rFonts w:hint="default" w:ascii="宋体" w:hAnsi="宋体" w:eastAsia="宋体" w:cs="宋体"/>
                <w:sz w:val="24"/>
                <w:szCs w:val="24"/>
                <w:lang w:val="en-US" w:eastAsia="zh-CN"/>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978C0B1">
            <w:pPr>
              <w:spacing w:line="240" w:lineRule="exact"/>
              <w:ind w:right="-105" w:righ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北斗中移R10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53BCC693">
            <w:pPr>
              <w:spacing w:line="240" w:lineRule="exact"/>
              <w:ind w:right="-105" w:rightChars="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r>
      <w:tr w14:paraId="2FD88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334CC640">
            <w:pPr>
              <w:spacing w:line="240" w:lineRule="exact"/>
              <w:ind w:right="-105" w:rightChars="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221B2B7">
            <w:pPr>
              <w:spacing w:line="240" w:lineRule="exact"/>
              <w:ind w:right="-105" w:righ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fldChar w:fldCharType="begin"/>
            </w:r>
            <w:r>
              <w:rPr>
                <w:rFonts w:hint="eastAsia" w:ascii="宋体" w:hAnsi="宋体" w:eastAsia="宋体" w:cs="宋体"/>
                <w:sz w:val="24"/>
                <w:szCs w:val="24"/>
                <w:lang w:val="en-US" w:eastAsia="zh-CN"/>
              </w:rPr>
              <w:instrText xml:space="preserve"> HYPERLINK "javascript:__doPostBack('GvData$ctl05$Link_EquipmentName','')" </w:instrText>
            </w:r>
            <w:r>
              <w:rPr>
                <w:rFonts w:hint="eastAsia" w:ascii="宋体" w:hAnsi="宋体" w:eastAsia="宋体" w:cs="宋体"/>
                <w:sz w:val="24"/>
                <w:szCs w:val="24"/>
                <w:lang w:val="en-US" w:eastAsia="zh-CN"/>
              </w:rPr>
              <w:fldChar w:fldCharType="separate"/>
            </w:r>
            <w:r>
              <w:rPr>
                <w:rFonts w:hint="default" w:ascii="宋体" w:hAnsi="宋体" w:eastAsia="宋体" w:cs="宋体"/>
                <w:sz w:val="24"/>
                <w:szCs w:val="24"/>
                <w:lang w:val="en-US" w:eastAsia="zh-CN"/>
              </w:rPr>
              <w:t>全站仪（不低于2秒级精度）</w:t>
            </w:r>
            <w:r>
              <w:rPr>
                <w:rFonts w:hint="default" w:ascii="宋体" w:hAnsi="宋体" w:eastAsia="宋体" w:cs="宋体"/>
                <w:sz w:val="24"/>
                <w:szCs w:val="24"/>
                <w:lang w:val="en-US" w:eastAsia="zh-CN"/>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8E598FA">
            <w:pPr>
              <w:spacing w:line="240" w:lineRule="exact"/>
              <w:ind w:right="-105" w:righ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科力达KTS-442R10U</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90C0DC7">
            <w:pPr>
              <w:spacing w:line="240" w:lineRule="exact"/>
              <w:ind w:right="-105" w:rightChars="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r>
      <w:tr w14:paraId="0302E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3054A810">
            <w:pPr>
              <w:spacing w:line="240" w:lineRule="exact"/>
              <w:ind w:right="-105" w:rightChars="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25D6EA9">
            <w:pPr>
              <w:spacing w:line="240" w:lineRule="exact"/>
              <w:ind w:right="-105" w:righ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fldChar w:fldCharType="begin"/>
            </w:r>
            <w:r>
              <w:rPr>
                <w:rFonts w:hint="eastAsia" w:ascii="宋体" w:hAnsi="宋体" w:eastAsia="宋体" w:cs="宋体"/>
                <w:sz w:val="24"/>
                <w:szCs w:val="24"/>
                <w:lang w:val="en-US" w:eastAsia="zh-CN"/>
              </w:rPr>
              <w:instrText xml:space="preserve"> HYPERLINK "javascript:__doPostBack('GvData$ctl06$Link_EquipmentName','')" </w:instrText>
            </w:r>
            <w:r>
              <w:rPr>
                <w:rFonts w:hint="eastAsia" w:ascii="宋体" w:hAnsi="宋体" w:eastAsia="宋体" w:cs="宋体"/>
                <w:sz w:val="24"/>
                <w:szCs w:val="24"/>
                <w:lang w:val="en-US" w:eastAsia="zh-CN"/>
              </w:rPr>
              <w:fldChar w:fldCharType="separate"/>
            </w:r>
            <w:r>
              <w:rPr>
                <w:rFonts w:hint="default" w:ascii="宋体" w:hAnsi="宋体" w:eastAsia="宋体" w:cs="宋体"/>
                <w:sz w:val="24"/>
                <w:szCs w:val="24"/>
                <w:lang w:val="en-US" w:eastAsia="zh-CN"/>
              </w:rPr>
              <w:t>手持测距仪</w:t>
            </w:r>
            <w:r>
              <w:rPr>
                <w:rFonts w:hint="default" w:ascii="宋体" w:hAnsi="宋体" w:eastAsia="宋体" w:cs="宋体"/>
                <w:sz w:val="24"/>
                <w:szCs w:val="24"/>
                <w:lang w:val="en-US" w:eastAsia="zh-CN"/>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1483604">
            <w:pPr>
              <w:spacing w:line="240" w:lineRule="exact"/>
              <w:ind w:right="-105" w:right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徕卡D2</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2719E997">
            <w:pPr>
              <w:spacing w:line="240" w:lineRule="exact"/>
              <w:ind w:right="-105" w:rightChars="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r>
    </w:tbl>
    <w:p w14:paraId="7EE5721A">
      <w:pPr>
        <w:jc w:val="center"/>
        <w:rPr>
          <w:rFonts w:hint="default" w:ascii="Times New Roman" w:hAnsi="Times New Roman" w:cs="Times New Roman"/>
          <w:b/>
          <w:sz w:val="44"/>
          <w:szCs w:val="44"/>
        </w:rPr>
      </w:pPr>
    </w:p>
    <w:p w14:paraId="1D40B9FD">
      <w:pPr>
        <w:jc w:val="center"/>
        <w:rPr>
          <w:rFonts w:hint="default" w:ascii="Times New Roman" w:hAnsi="Times New Roman" w:cs="Times New Roman"/>
          <w:b/>
          <w:sz w:val="44"/>
          <w:szCs w:val="44"/>
        </w:rPr>
      </w:pPr>
    </w:p>
    <w:p w14:paraId="4DF2E00A">
      <w:pPr>
        <w:jc w:val="center"/>
        <w:rPr>
          <w:rFonts w:hint="default" w:ascii="Times New Roman" w:hAnsi="Times New Roman" w:cs="Times New Roman"/>
          <w:b/>
          <w:sz w:val="44"/>
          <w:szCs w:val="44"/>
        </w:rPr>
      </w:pPr>
    </w:p>
    <w:p w14:paraId="6A2A6404">
      <w:pPr>
        <w:jc w:val="both"/>
        <w:rPr>
          <w:rFonts w:hint="eastAsia" w:ascii="方正小标宋_GBK" w:hAnsi="方正小标宋_GBK" w:eastAsia="方正小标宋_GBK" w:cs="方正小标宋_GBK"/>
          <w:b w:val="0"/>
          <w:bCs w:val="0"/>
          <w:sz w:val="36"/>
          <w:szCs w:val="36"/>
          <w:lang w:bidi="ar"/>
        </w:rPr>
      </w:pPr>
    </w:p>
    <w:p w14:paraId="697366ED">
      <w:pPr>
        <w:jc w:val="both"/>
        <w:rPr>
          <w:rFonts w:hint="eastAsia" w:ascii="方正小标宋_GBK" w:hAnsi="方正小标宋_GBK" w:eastAsia="方正小标宋_GBK" w:cs="方正小标宋_GBK"/>
          <w:b w:val="0"/>
          <w:bCs w:val="0"/>
          <w:sz w:val="36"/>
          <w:szCs w:val="36"/>
          <w:lang w:bidi="ar"/>
        </w:rPr>
      </w:pPr>
    </w:p>
    <w:p w14:paraId="25FBD628">
      <w:pPr>
        <w:jc w:val="both"/>
        <w:rPr>
          <w:rFonts w:hint="eastAsia" w:ascii="方正小标宋_GBK" w:hAnsi="方正小标宋_GBK" w:eastAsia="方正小标宋_GBK" w:cs="方正小标宋_GBK"/>
          <w:b w:val="0"/>
          <w:bCs w:val="0"/>
          <w:sz w:val="36"/>
          <w:szCs w:val="36"/>
          <w:lang w:bidi="ar"/>
        </w:rPr>
      </w:pPr>
    </w:p>
    <w:p w14:paraId="7694DC1D">
      <w:pPr>
        <w:jc w:val="center"/>
        <w:rPr>
          <w:rFonts w:hint="default" w:ascii="Times New Roman" w:hAnsi="Times New Roman" w:cs="Times New Roman"/>
        </w:rPr>
      </w:pPr>
      <w:r>
        <w:rPr>
          <w:rFonts w:hint="eastAsia" w:ascii="方正小标宋_GBK" w:hAnsi="方正小标宋_GBK" w:eastAsia="方正小标宋_GBK" w:cs="方正小标宋_GBK"/>
          <w:b w:val="0"/>
          <w:bCs w:val="0"/>
          <w:sz w:val="36"/>
          <w:szCs w:val="36"/>
          <w:lang w:bidi="ar"/>
        </w:rPr>
        <w:t>四、</w:t>
      </w:r>
      <w:r>
        <w:rPr>
          <w:rFonts w:hint="eastAsia" w:ascii="方正小标宋_GBK" w:hAnsi="方正小标宋_GBK" w:eastAsia="方正小标宋_GBK" w:cs="方正小标宋_GBK"/>
          <w:b w:val="0"/>
          <w:bCs w:val="0"/>
          <w:sz w:val="36"/>
          <w:szCs w:val="36"/>
          <w:lang w:eastAsia="zh-CN" w:bidi="ar"/>
        </w:rPr>
        <w:t>测绘项目清单</w:t>
      </w:r>
    </w:p>
    <w:tbl>
      <w:tblPr>
        <w:tblStyle w:val="2"/>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2541"/>
        <w:gridCol w:w="3383"/>
        <w:gridCol w:w="1906"/>
        <w:gridCol w:w="1906"/>
        <w:gridCol w:w="1906"/>
        <w:gridCol w:w="1907"/>
      </w:tblGrid>
      <w:tr w14:paraId="54252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784BE2D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序号</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393DF6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项目名称</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6E31C1D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基本情况</w:t>
            </w:r>
          </w:p>
          <w:p w14:paraId="128EB31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（项目地点、作业内容等）</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6A5BAA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所属专业类别</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F4C928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sz w:val="24"/>
                <w:szCs w:val="24"/>
                <w:lang w:val="en" w:bidi="ar"/>
              </w:rPr>
            </w:pPr>
            <w:r>
              <w:rPr>
                <w:rFonts w:hint="eastAsia" w:ascii="黑体" w:hAnsi="黑体" w:eastAsia="黑体" w:cs="黑体"/>
                <w:b w:val="0"/>
                <w:bCs/>
                <w:sz w:val="24"/>
                <w:szCs w:val="24"/>
                <w:lang w:val="en" w:eastAsia="zh-CN" w:bidi="ar"/>
              </w:rPr>
              <w:t>项目</w:t>
            </w:r>
            <w:r>
              <w:rPr>
                <w:rFonts w:hint="eastAsia" w:ascii="黑体" w:hAnsi="黑体" w:eastAsia="黑体" w:cs="黑体"/>
                <w:b w:val="0"/>
                <w:bCs/>
                <w:sz w:val="24"/>
                <w:szCs w:val="24"/>
                <w:lang w:val="en" w:bidi="ar"/>
              </w:rPr>
              <w:t>金额</w:t>
            </w:r>
          </w:p>
          <w:p w14:paraId="43E038E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sz w:val="24"/>
                <w:szCs w:val="24"/>
                <w:lang w:bidi="ar"/>
              </w:rPr>
            </w:pPr>
            <w:r>
              <w:rPr>
                <w:rFonts w:hint="eastAsia" w:ascii="黑体" w:hAnsi="黑体" w:eastAsia="黑体" w:cs="黑体"/>
                <w:b w:val="0"/>
                <w:bCs/>
                <w:sz w:val="24"/>
                <w:szCs w:val="24"/>
                <w:lang w:val="en" w:eastAsia="zh-CN" w:bidi="ar"/>
              </w:rPr>
              <w:t>（</w:t>
            </w:r>
            <w:r>
              <w:rPr>
                <w:rFonts w:hint="eastAsia" w:ascii="黑体" w:hAnsi="黑体" w:eastAsia="黑体" w:cs="黑体"/>
                <w:b w:val="0"/>
                <w:bCs/>
                <w:sz w:val="24"/>
                <w:szCs w:val="24"/>
                <w:lang w:val="en" w:bidi="ar"/>
              </w:rPr>
              <w:t>万元）</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1A32C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验收时间</w:t>
            </w:r>
          </w:p>
          <w:p w14:paraId="343554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sz w:val="24"/>
                <w:szCs w:val="24"/>
                <w:lang w:val="en" w:eastAsia="zh-CN" w:bidi="ar"/>
              </w:rPr>
            </w:pPr>
            <w:r>
              <w:rPr>
                <w:rFonts w:hint="eastAsia" w:ascii="黑体" w:hAnsi="黑体" w:eastAsia="黑体" w:cs="黑体"/>
                <w:b w:val="0"/>
                <w:bCs/>
                <w:sz w:val="24"/>
                <w:szCs w:val="24"/>
                <w:lang w:eastAsia="zh-CN" w:bidi="ar"/>
              </w:rPr>
              <w:t>（据实填写）</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02EA6B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验收机构</w:t>
            </w:r>
          </w:p>
          <w:p w14:paraId="4E8FAF2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val="0"/>
                <w:bCs/>
                <w:sz w:val="24"/>
                <w:szCs w:val="24"/>
                <w:lang w:bidi="ar"/>
              </w:rPr>
            </w:pPr>
            <w:r>
              <w:rPr>
                <w:rFonts w:hint="eastAsia" w:ascii="黑体" w:hAnsi="黑体" w:eastAsia="黑体" w:cs="黑体"/>
                <w:b w:val="0"/>
                <w:bCs/>
                <w:sz w:val="24"/>
                <w:szCs w:val="24"/>
                <w:lang w:eastAsia="zh-CN" w:bidi="ar"/>
              </w:rPr>
              <w:t>（据实填写）</w:t>
            </w:r>
          </w:p>
        </w:tc>
      </w:tr>
      <w:tr w14:paraId="7F234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2556E5D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8BD2B0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恒泰湘壹府项目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0D0E266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恒泰湘壹府项目位于开福区开福大道与星月路交汇处，共4栋房屋，建筑面积42507平方米，作业内容为房产测绘和规划竣工测量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95B6C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2CCDA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8.3150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042B6A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2025-12-17</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53C464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长沙市房屋交易中心</w:t>
            </w:r>
          </w:p>
        </w:tc>
      </w:tr>
      <w:tr w14:paraId="1B2B8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5E80DAF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6082CF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长房星昇府房产测绘项目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38A3449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长房星昇府房产测绘项目位于长沙县星沙街道特立路678号，共34栋房屋，建筑面积210000平方米，作业内容为房产测绘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56D387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FCE739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28.5600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E96BE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2022-05-07</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A15E5C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长沙县自然资源局</w:t>
            </w:r>
          </w:p>
        </w:tc>
      </w:tr>
      <w:tr w14:paraId="5B366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4B3AC28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6DA06D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长沙广大企业中心项目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090B271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长沙广大企业中心项目位于长沙县东三路以东、望仙路以北，共1栋房屋，建筑面积49555平方米，作业内容为房产测绘和规划竣工测量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EB9061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A6463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8.8800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8B58D9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2023-06-25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375FB7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长沙县自然资源局</w:t>
            </w:r>
          </w:p>
        </w:tc>
      </w:tr>
      <w:tr w14:paraId="1129D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756BD2D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D142A6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湘域国际12.13.15栋多测合一项目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61C477D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湘域国际12.13.15栋多测合一项目位于长沙县黄花镇大元东路81号，共3栋房屋，建筑面积40309平方米，作业内容为房产测绘和规划竣工测量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2EF491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34C3E2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16.3603</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AEFF27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2022-09-07</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85D71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长沙县自然资源局</w:t>
            </w:r>
          </w:p>
        </w:tc>
      </w:tr>
      <w:tr w14:paraId="6EA46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4B1D1D6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794536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麓隐青竹湖逸山组团16#-32#栋多测合一项目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27E809F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麓隐青竹湖逸山组团16#-32#栋多测合一项目位于开福区青竹湖路669号，共17栋房屋，建筑面积53111.72平方米，作业内容为房产测绘和规划竣工测量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8AC55D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2F596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32.1568</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CA7786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2024-12-09</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AD20E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长沙市房屋交易中心</w:t>
            </w:r>
          </w:p>
        </w:tc>
      </w:tr>
      <w:tr w14:paraId="6E411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380E0C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6</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B32831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华阳小区多测合一项目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3F77AF8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华阳小区多测合一项目位于经开区，共21栋房屋，建筑面积82345.76平方米，作业内容为房产测绘和规划竣工测量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E0E597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4A43A7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22.3654</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46B7F6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2024-01-03</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9DB3B1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长沙县自然资源局</w:t>
            </w:r>
          </w:p>
        </w:tc>
      </w:tr>
      <w:tr w14:paraId="73AFB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0613E20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7</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2EF8F6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长沙经贸职业中专实测及竣工测量项目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0EF8DB9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长沙经贸职业中专实测及竣工测量项目位于长沙县黄兴会展经济区交院路以东、规划北溪路以北，共8栋房屋，建筑面积89420平方米，作业内容为房产测绘和规划竣工测量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1985F8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C627C7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21.8630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956823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2023-03-29</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3B6E1F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长沙县自然资源局</w:t>
            </w:r>
          </w:p>
        </w:tc>
      </w:tr>
      <w:tr w14:paraId="299EA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56ABCE1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8</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FF6486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石马雅苑（中城苑）多测合一项目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1C4E437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石马雅苑（中城苑）多测合一项目位于雨花区竹塘中路398号，共28栋房屋，建筑面积219189.2平方米，作业内容为房产测绘和规划竣工测量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BB33B6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17659C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43.9582</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7B8EC8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2026-07-02</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946C84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长沙市房屋交易中心</w:t>
            </w:r>
          </w:p>
        </w:tc>
      </w:tr>
      <w:tr w14:paraId="11E6B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1EAC04E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9</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24201C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佰昌楠竹冲村湖湘时代名邸多测合一项目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443D347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佰昌楠竹冲村湖湘时代名邸多测合一项目位于天心区赤岭路街道规划新城路南北两厢，共14栋房屋，建筑面积237938.31平方米，作业内容为房产测绘和规划竣工测量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BDCEA8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7BEA1E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42.9965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90B08E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2025-09-23</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3B0D1F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长沙市房屋交易中心</w:t>
            </w:r>
          </w:p>
        </w:tc>
      </w:tr>
      <w:tr w14:paraId="282B4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1BB3D3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10</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35B5AA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长沙智慧冷链产业园项目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51530D5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长沙智慧冷链产业园项目位于经开区，共8栋房屋，建筑面积109060.42平方米，作业内容为房产测绘和规划竣工测量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87FB7E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F1E4E9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30.0000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27E2F5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2023-06-06</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C8B334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长沙县自然资源局</w:t>
            </w:r>
          </w:p>
        </w:tc>
      </w:tr>
      <w:tr w14:paraId="72E30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4E4C35E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C8A4E1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湖南长沙艺术学校新校区建设项目（一期）“多测合一”测绘服务项目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648E902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湖南长沙艺术学校新校区建设项目（一期）“多测合一”测绘服务项目位于长沙县果园镇，共6栋房屋，建筑面积58596.13平方米，作业内容为房产测绘和规划竣工测量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53C1BB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A04E57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9.0039</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2F2FA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2025-08-18</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6CBF17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长沙县自然资源局</w:t>
            </w:r>
          </w:p>
        </w:tc>
      </w:tr>
      <w:tr w14:paraId="398D9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0C0E62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E652EF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湖南亚大高铁轨道交通环保新材料产学研基地项目“多测合一”项目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52D41EB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湖南亚大高铁轨道交通环保新材料产学研基地项目“多测合一”项目位于经开区，23栋房屋，建筑面积83653.65平方米，作业内容为房产测绘和规划竣工测量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6B4538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124243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20.6764</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6953E8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2024-11-27</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0474AA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长沙县自然资源局</w:t>
            </w:r>
          </w:p>
        </w:tc>
      </w:tr>
      <w:tr w14:paraId="2203E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51F0B26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13</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131C2E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长房.浅山时光多测合一项目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3EDCAF6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长房.浅山时光多测合一项目位于雨花区土塘角路501号，共12栋房屋，建筑面积106222.29平方米，作业内容为房产测绘和规划竣工测量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C5AD46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BA806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23.6414</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FA863C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2025-10-22</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963B3F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长沙市房屋交易中心</w:t>
            </w:r>
          </w:p>
        </w:tc>
      </w:tr>
      <w:tr w14:paraId="3B443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01548C9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14</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BC9B5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长房岭秀时代府（二期）多测合一（1、2批次）项目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75A3D75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长房岭秀时代府（二期）多测合一（1、2批次）项目位于雨花区荷叶冲路56号，共17栋房屋，建筑面积233789.69平方米，作业内容为房产测绘和规划竣工测量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C8990E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CDCDB8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44.9864</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102BAD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2025-07-23</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D61C0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长沙市房屋交易中心</w:t>
            </w:r>
          </w:p>
        </w:tc>
      </w:tr>
      <w:tr w14:paraId="37EFF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44552E4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15</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10984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经开印务高端包装印刷智能工厂技改搬迁建设多测合一项目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139F330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经开印务高端包装印刷智能工厂技改搬迁建设多测合一项目位于长沙县宾塘路35，共8栋房屋，建筑面积109081.12平方米，作业内容为房产测绘和规划竣工测量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B34D7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2DB4C0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21.8632</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F9FA79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2026-06-23</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D9612D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长沙县自然资源局</w:t>
            </w:r>
          </w:p>
        </w:tc>
      </w:tr>
    </w:tbl>
    <w:p w14:paraId="519A864A">
      <w:pPr>
        <w:rPr>
          <w:rFonts w:hint="default" w:ascii="Times New Roman" w:hAnsi="Times New Roman" w:cs="Times New Roman"/>
        </w:rPr>
      </w:pPr>
    </w:p>
    <w:p w14:paraId="593AFD92">
      <w:pPr>
        <w:rPr>
          <w:rFonts w:hint="eastAsia" w:ascii="方正小标宋_GBK" w:hAnsi="方正小标宋_GBK" w:eastAsia="方正小标宋_GBK" w:cs="方正小标宋_GBK"/>
          <w:b w:val="0"/>
          <w:bCs w:val="0"/>
          <w:sz w:val="36"/>
          <w:szCs w:val="36"/>
          <w:lang w:bidi="ar"/>
        </w:rPr>
      </w:pPr>
    </w:p>
    <w:p w14:paraId="7FB692A5">
      <w:pPr>
        <w:rPr>
          <w:rFonts w:hint="eastAsia" w:ascii="方正小标宋_GBK" w:hAnsi="方正小标宋_GBK" w:eastAsia="方正小标宋_GBK" w:cs="方正小标宋_GBK"/>
          <w:b w:val="0"/>
          <w:bCs w:val="0"/>
          <w:sz w:val="36"/>
          <w:szCs w:val="36"/>
          <w:lang w:bidi="ar"/>
        </w:rPr>
      </w:pPr>
    </w:p>
    <w:p w14:paraId="4A5D6477">
      <w:pPr>
        <w:rPr>
          <w:rFonts w:hint="eastAsia" w:ascii="方正小标宋_GBK" w:hAnsi="方正小标宋_GBK" w:eastAsia="方正小标宋_GBK" w:cs="方正小标宋_GBK"/>
          <w:b w:val="0"/>
          <w:bCs w:val="0"/>
          <w:sz w:val="36"/>
          <w:szCs w:val="36"/>
          <w:lang w:bidi="ar"/>
        </w:rPr>
      </w:pPr>
    </w:p>
    <w:p w14:paraId="35C326E3">
      <w:pPr>
        <w:jc w:val="both"/>
        <w:rPr>
          <w:rFonts w:hint="eastAsia" w:ascii="方正小标宋_GBK" w:hAnsi="方正小标宋_GBK" w:eastAsia="方正小标宋_GBK" w:cs="方正小标宋_GBK"/>
          <w:b w:val="0"/>
          <w:bCs w:val="0"/>
          <w:sz w:val="36"/>
          <w:szCs w:val="36"/>
          <w:lang w:bidi="ar"/>
        </w:rPr>
      </w:pPr>
    </w:p>
    <w:p w14:paraId="6E51A342">
      <w:pPr>
        <w:jc w:val="center"/>
        <w:rPr>
          <w:rFonts w:hint="default" w:ascii="Times New Roman" w:hAnsi="Times New Roman" w:cs="Times New Roman"/>
          <w:sz w:val="24"/>
        </w:rPr>
      </w:pPr>
      <w:r>
        <w:rPr>
          <w:rFonts w:hint="eastAsia" w:ascii="方正小标宋_GBK" w:hAnsi="方正小标宋_GBK" w:eastAsia="方正小标宋_GBK" w:cs="方正小标宋_GBK"/>
          <w:b w:val="0"/>
          <w:bCs w:val="0"/>
          <w:sz w:val="36"/>
          <w:szCs w:val="36"/>
          <w:lang w:bidi="ar"/>
        </w:rPr>
        <w:t>五、体系制度要求</w:t>
      </w:r>
    </w:p>
    <w:tbl>
      <w:tblPr>
        <w:tblStyle w:val="2"/>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619"/>
        <w:gridCol w:w="10483"/>
        <w:gridCol w:w="1886"/>
      </w:tblGrid>
      <w:tr w14:paraId="0F9F161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2102"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0D75B4B4">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 w:val="0"/>
                <w:bCs/>
                <w:kern w:val="200"/>
                <w:sz w:val="24"/>
                <w:szCs w:val="24"/>
                <w:lang w:bidi="ar"/>
              </w:rPr>
              <w:t>具体要求</w:t>
            </w:r>
          </w:p>
        </w:tc>
        <w:tc>
          <w:tcPr>
            <w:tcW w:w="1886"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2EFF697E">
            <w:pPr>
              <w:widowControl/>
              <w:adjustRightInd w:val="0"/>
              <w:snapToGrid w:val="0"/>
              <w:spacing w:line="420" w:lineRule="exact"/>
              <w:jc w:val="center"/>
              <w:textAlignment w:val="center"/>
              <w:rPr>
                <w:rFonts w:hint="eastAsia" w:ascii="黑体" w:hAnsi="黑体" w:eastAsia="黑体" w:cs="黑体"/>
                <w:b w:val="0"/>
                <w:bCs/>
                <w:kern w:val="200"/>
                <w:sz w:val="24"/>
                <w:szCs w:val="24"/>
                <w:lang w:bidi="ar"/>
              </w:rPr>
            </w:pPr>
            <w:r>
              <w:rPr>
                <w:rFonts w:hint="eastAsia" w:ascii="黑体" w:hAnsi="黑体" w:eastAsia="黑体" w:cs="黑体"/>
                <w:b w:val="0"/>
                <w:bCs/>
                <w:kern w:val="200"/>
                <w:sz w:val="24"/>
                <w:szCs w:val="24"/>
                <w:lang w:bidi="ar"/>
              </w:rPr>
              <w:t>申请单位情况</w:t>
            </w:r>
          </w:p>
          <w:p w14:paraId="4E25021C">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Cs/>
                <w:kern w:val="200"/>
                <w:sz w:val="24"/>
                <w:szCs w:val="24"/>
                <w:lang w:bidi="ar"/>
              </w:rPr>
              <w:t>（填符合或不符合）</w:t>
            </w:r>
          </w:p>
        </w:tc>
      </w:tr>
      <w:tr w14:paraId="33ADD46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7EDDF6A7">
            <w:pPr>
              <w:widowControl/>
              <w:adjustRightInd w:val="0"/>
              <w:snapToGrid w:val="0"/>
              <w:spacing w:line="42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一、测绘地理信息安全保障措施和管理制度要求</w:t>
            </w:r>
          </w:p>
        </w:tc>
      </w:tr>
      <w:tr w14:paraId="75917AD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FABA7A1">
            <w:pPr>
              <w:widowControl/>
              <w:adjustRightInd w:val="0"/>
              <w:snapToGrid w:val="0"/>
              <w:spacing w:line="420" w:lineRule="exact"/>
              <w:jc w:val="center"/>
              <w:textAlignment w:val="center"/>
              <w:rPr>
                <w:rFonts w:hint="default" w:ascii="Times New Roman" w:hAnsi="Times New Roman" w:cs="Times New Roman"/>
                <w:b/>
                <w:kern w:val="0"/>
                <w:sz w:val="24"/>
                <w:szCs w:val="24"/>
              </w:rPr>
            </w:pPr>
            <w:r>
              <w:rPr>
                <w:rFonts w:hint="eastAsia" w:ascii="黑体" w:hAnsi="黑体" w:eastAsia="黑体" w:cs="黑体"/>
                <w:b w:val="0"/>
                <w:bCs/>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4E0B34F">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1.设立测绘地理信息安全保密工作机构。</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3174286">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3C9D627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CE48E3F">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AA8E8B5">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2.从事涉密测绘业务的人员应当具有中华人民共和国国籍，签订保密责任书，接受保密教育。</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FAE81A7">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92608C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68F749">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5EC0B1E">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F09BCDC">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38DEEF6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11E4371">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3BD09BF">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4.明确涉密测绘成果使用审批流程和责任人，未经批准，涉密测绘成果不得带离保密要害部门部位。</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E37154A">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A87223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921D42D">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8C806CE">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C48713">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957148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914E40E">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578BE9">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6.建立健全涉密测绘外业安全保密管理制度，落实监管人员和保密责任，外业所用涉密计算机纳入涉密单机进行管理。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B413B2">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11FC2F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3E8DEFB">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C558A57">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7.对属于国家秘密的地理信息的获取、持有、提供、利用情况进行登记并长期保存，实行可追溯管理。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3FA40B">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16BC77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D4F7A23">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4F7A200">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8.从事测绘活动，应当遵守保密法律法规规章等有关规定。</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D4F1F7F">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607428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1080B6">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A53FE3C">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1.涉密网络应配备系统管理员、安全保密管理员和安全审计员。</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4E073CC">
            <w:pPr>
              <w:widowControl/>
              <w:adjustRightInd w:val="0"/>
              <w:snapToGrid w:val="0"/>
              <w:spacing w:line="420" w:lineRule="exact"/>
              <w:jc w:val="center"/>
              <w:textAlignment w:val="cente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w:t>
            </w:r>
          </w:p>
        </w:tc>
      </w:tr>
      <w:tr w14:paraId="34ACBA2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643EFCC">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CD8638">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2.保密要害部门部位应当确定安全控制区域，采取电子监控、防盗报警等必要的安全防范措施。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DF5E63C">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187E1FF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A95868">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8B329EE">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3.</w:t>
            </w:r>
            <w:r>
              <w:rPr>
                <w:rFonts w:hint="eastAsia" w:ascii="宋体" w:hAnsi="宋体" w:eastAsia="宋体" w:cs="宋体"/>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1BE140E">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1B7E69A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7C8D03">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23D4FA">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4.软件开发不得在保密要害部门部位内进行。</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1B44040">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289C17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BE67756">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75D1974">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5.未经单位安全保密工作机构批准，单位内部涉密测绘成果不得采用移动存储介质进行交换，应基于涉密网络操作，并进行审计。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7A1B77">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2642CA7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D1A637">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D69E653">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6.涉密测绘成果对外提供应配置专人专机。专机需安装安全审计软件，进行实时审计。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553308F">
            <w:pPr>
              <w:widowControl/>
              <w:adjustRightInd w:val="0"/>
              <w:snapToGrid w:val="0"/>
              <w:spacing w:line="420" w:lineRule="exact"/>
              <w:jc w:val="center"/>
              <w:textAlignment w:val="center"/>
              <w:rPr>
                <w:rFonts w:hint="eastAsia" w:ascii="宋体" w:hAnsi="宋体" w:eastAsia="宋体" w:cs="宋体"/>
                <w:sz w:val="24"/>
                <w:szCs w:val="24"/>
              </w:rPr>
            </w:pPr>
            <w:r>
              <w:rPr>
                <w:rFonts w:hint="eastAsia" w:ascii="宋体" w:hAnsi="宋体" w:cs="宋体"/>
                <w:kern w:val="0"/>
                <w:sz w:val="24"/>
                <w:szCs w:val="24"/>
                <w:lang w:val="en-US" w:eastAsia="zh-CN"/>
              </w:rPr>
              <w:t>/</w:t>
            </w:r>
          </w:p>
        </w:tc>
      </w:tr>
      <w:tr w14:paraId="55A1101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09DB9F7">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AF58EF">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7.配置红黑电源。</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BD13D2F">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485A336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75300B74">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5D5C430">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存放地图数据的服务器设在中华人民共和国境内。</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0E74045">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76A0BFA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710EB301">
            <w:pPr>
              <w:adjustRightInd w:val="0"/>
              <w:snapToGrid w:val="0"/>
              <w:spacing w:line="460" w:lineRule="exact"/>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二、技术和质量保证体系要求</w:t>
            </w:r>
          </w:p>
        </w:tc>
      </w:tr>
      <w:tr w14:paraId="25020E5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410DC41C">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6978DBE3">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1.设立技术和质量管理机构。</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151F1BE1">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3BE32C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B48DEE">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35812B9A">
            <w:pPr>
              <w:widowControl/>
              <w:adjustRightInd w:val="0"/>
              <w:snapToGrid w:val="0"/>
              <w:spacing w:line="420" w:lineRule="exact"/>
              <w:ind w:left="0" w:leftChars="0" w:firstLine="98" w:firstLineChars="41"/>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2.明确技术和质量管理工作的主管领导、技术和质量管理机构的负责人。技术和质量管理机构负责人应当具备中级及以上测绘专业技术职称。</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777D8415">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3B94723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C08AE0">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6640CA8B">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3.配备与业务相适应的质检人员。质检人员应当是测绘专业技术人员。</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6F6A20F7">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6E5F14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34BE3225">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1866C65B">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4.建立健全技术管理制度，明确技术设计、技术处理和技术总结等要求。其中简单、日常性的测绘项目可以制定《作业指导书》。</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2E1F9A19">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B042B6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23F89F">
            <w:pPr>
              <w:rPr>
                <w:rFonts w:hint="default" w:ascii="Times New Roman" w:hAnsi="Times New Roman" w:cs="Times New Roman"/>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24CAACA7">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5.建立健全质量检查管理制度，明确过程检查、最终检查、质量评定、检查记录和检查报告等要求。</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1B51C4B6">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0204F6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7CA899">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04B32596">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6.建立健全人员培训与岗位管理制度，明确岗位职责、岗前培训考核、继续教育等要求。</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6ECA49F9">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61D046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209929">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134559A8">
            <w:pPr>
              <w:widowControl/>
              <w:adjustRightInd w:val="0"/>
              <w:snapToGrid w:val="0"/>
              <w:spacing w:line="42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7.建立健全测绘仪器设备检定、校准管理制度，明确测绘仪器设备的检定、校准、日常管理等要求。</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7C130C38">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764D4B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180964FE">
            <w:pPr>
              <w:widowControl/>
              <w:adjustRightInd w:val="0"/>
              <w:snapToGrid w:val="0"/>
              <w:spacing w:line="460" w:lineRule="exact"/>
              <w:jc w:val="center"/>
              <w:textAlignment w:val="center"/>
              <w:rPr>
                <w:rFonts w:hint="default" w:ascii="Times New Roman" w:hAnsi="Times New Roman" w:cs="Times New Roman"/>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D25C801">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测绘技术和质量保证体系应当遵守法律法规规章等有关规定。</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4A6DED6A">
            <w:pPr>
              <w:widowControl/>
              <w:adjustRightInd w:val="0"/>
              <w:snapToGrid w:val="0"/>
              <w:spacing w:line="460" w:lineRule="exact"/>
              <w:jc w:val="center"/>
              <w:textAlignment w:val="center"/>
              <w:rPr>
                <w:rFonts w:hint="eastAsia" w:ascii="宋体" w:hAnsi="宋体" w:eastAsia="宋体" w:cs="宋体"/>
                <w:bCs/>
                <w:kern w:val="0"/>
                <w:sz w:val="24"/>
                <w:szCs w:val="24"/>
              </w:rPr>
            </w:pPr>
            <w:r>
              <w:rPr>
                <w:rFonts w:hint="eastAsia" w:ascii="宋体" w:hAnsi="宋体" w:eastAsia="宋体" w:cs="宋体"/>
                <w:sz w:val="24"/>
                <w:szCs w:val="24"/>
                <w:lang w:val="en-US" w:eastAsia="zh-CN"/>
              </w:rPr>
              <w:t>符合</w:t>
            </w:r>
          </w:p>
        </w:tc>
      </w:tr>
      <w:tr w14:paraId="3A17D3E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60A4F6F5">
            <w:pPr>
              <w:widowControl/>
              <w:adjustRightInd w:val="0"/>
              <w:snapToGrid w:val="0"/>
              <w:spacing w:line="50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三、测绘成果和资料档案管理制度要求</w:t>
            </w:r>
          </w:p>
        </w:tc>
      </w:tr>
      <w:tr w14:paraId="7AE2D6B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5741E4C6">
            <w:pPr>
              <w:widowControl/>
              <w:adjustRightInd w:val="0"/>
              <w:snapToGrid w:val="0"/>
              <w:spacing w:line="50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5849495B">
            <w:pPr>
              <w:widowControl/>
              <w:adjustRightInd w:val="0"/>
              <w:snapToGrid w:val="0"/>
              <w:spacing w:line="500" w:lineRule="exact"/>
              <w:jc w:val="left"/>
              <w:textAlignment w:val="center"/>
              <w:rPr>
                <w:rFonts w:hint="eastAsia" w:ascii="宋体" w:hAnsi="宋体" w:eastAsia="宋体" w:cs="宋体"/>
                <w:kern w:val="0"/>
                <w:sz w:val="24"/>
                <w:szCs w:val="24"/>
              </w:rPr>
            </w:pPr>
            <w:r>
              <w:rPr>
                <w:rFonts w:hint="eastAsia" w:ascii="宋体" w:hAnsi="宋体" w:eastAsia="宋体" w:cs="宋体"/>
                <w:kern w:val="0"/>
                <w:sz w:val="24"/>
                <w:szCs w:val="24"/>
                <w:lang w:bidi="ar"/>
              </w:rPr>
              <w:t>1.设立测绘成果和资料档案管理机构。</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3CB1E86F">
            <w:pPr>
              <w:widowControl/>
              <w:adjustRightInd w:val="0"/>
              <w:snapToGrid w:val="0"/>
              <w:spacing w:line="50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6DBA6A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586E1E98">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14:paraId="44A15D53">
            <w:pPr>
              <w:widowControl/>
              <w:adjustRightInd w:val="0"/>
              <w:snapToGrid w:val="0"/>
              <w:spacing w:line="500" w:lineRule="exact"/>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2.明确测绘成果和资料档案管理工作的主管领导、工作人员及岗位职责。</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4F0BA484">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222B828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759A708B">
            <w:pPr>
              <w:widowControl/>
              <w:adjustRightInd w:val="0"/>
              <w:snapToGrid w:val="0"/>
              <w:spacing w:line="5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3CA4518F">
            <w:pPr>
              <w:widowControl/>
              <w:adjustRightInd w:val="0"/>
              <w:snapToGrid w:val="0"/>
              <w:spacing w:line="500" w:lineRule="exac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3.建立健全测绘成果和资料档案管理制度，明确测绘成果接收、整理、保管、使用、销毁以及建立台账等管理要求。</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6E6B30F8">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4E3EE5C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3C65F42C">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2AE877D">
            <w:pPr>
              <w:widowControl/>
              <w:adjustRightInd w:val="0"/>
              <w:snapToGrid w:val="0"/>
              <w:spacing w:line="500" w:lineRule="exact"/>
              <w:ind w:left="0" w:leftChars="0" w:firstLine="79" w:firstLineChars="33"/>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4.建立健全测绘成果和资料档案信息化管理的安全保护制度。</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5E73C36">
            <w:pPr>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122A4A9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E8838F">
            <w:pPr>
              <w:widowControl/>
              <w:adjustRightInd w:val="0"/>
              <w:snapToGrid w:val="0"/>
              <w:spacing w:line="500" w:lineRule="exact"/>
              <w:jc w:val="center"/>
              <w:textAlignment w:val="center"/>
              <w:rPr>
                <w:rFonts w:hint="eastAsia" w:ascii="黑体" w:hAnsi="黑体" w:eastAsia="黑体" w:cs="黑体"/>
                <w:bCs/>
                <w:kern w:val="0"/>
                <w:sz w:val="24"/>
                <w:szCs w:val="24"/>
                <w:lang w:bidi="ar"/>
              </w:rPr>
            </w:pPr>
            <w:r>
              <w:rPr>
                <w:rFonts w:hint="eastAsia" w:ascii="黑体" w:hAnsi="黑体" w:eastAsia="黑体" w:cs="黑体"/>
                <w:b w:val="0"/>
                <w:bCs/>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95F9517">
            <w:pPr>
              <w:widowControl/>
              <w:adjustRightInd w:val="0"/>
              <w:snapToGrid w:val="0"/>
              <w:spacing w:line="50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5.有专门的测绘成果和资料档案库房，具备防盗、防火、防潮、防光、防尘、防磁、防有害生物和污染等安全措施。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11E3C7D">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5AC032A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AF17ED3">
            <w:pPr>
              <w:widowControl/>
              <w:adjustRightInd w:val="0"/>
              <w:snapToGrid w:val="0"/>
              <w:spacing w:line="500" w:lineRule="exact"/>
              <w:jc w:val="left"/>
              <w:textAlignment w:val="center"/>
              <w:rPr>
                <w:rFonts w:hint="eastAsia" w:ascii="黑体" w:hAnsi="黑体" w:eastAsia="黑体" w:cs="黑体"/>
                <w:bCs/>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3955A83">
            <w:pPr>
              <w:widowControl/>
              <w:adjustRightInd w:val="0"/>
              <w:snapToGrid w:val="0"/>
              <w:spacing w:line="500" w:lineRule="exact"/>
              <w:ind w:left="0" w:leftChars="0" w:firstLine="60" w:firstLineChars="25"/>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6.配有与业务相适应的测绘成果和资料档案专用柜架、专用数据存储设备。</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E0397C3">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731BB8F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38C86265">
            <w:pPr>
              <w:spacing w:line="500" w:lineRule="exact"/>
              <w:jc w:val="center"/>
              <w:rPr>
                <w:rFonts w:hint="eastAsia" w:ascii="黑体" w:hAnsi="黑体" w:eastAsia="黑体" w:cs="黑体"/>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199346AC">
            <w:pPr>
              <w:spacing w:line="500" w:lineRule="exact"/>
              <w:rPr>
                <w:rFonts w:hint="eastAsia" w:ascii="宋体" w:hAnsi="宋体" w:eastAsia="宋体" w:cs="宋体"/>
                <w:kern w:val="0"/>
                <w:sz w:val="24"/>
                <w:szCs w:val="24"/>
              </w:rPr>
            </w:pPr>
            <w:r>
              <w:rPr>
                <w:rFonts w:hint="eastAsia" w:ascii="宋体" w:hAnsi="宋体" w:eastAsia="宋体" w:cs="宋体"/>
                <w:kern w:val="0"/>
                <w:sz w:val="24"/>
                <w:szCs w:val="24"/>
                <w:lang w:bidi="ar"/>
              </w:rPr>
              <w:t>测绘成果和资料档案管理应当</w:t>
            </w:r>
            <w:r>
              <w:rPr>
                <w:rFonts w:hint="eastAsia" w:ascii="宋体" w:hAnsi="宋体" w:eastAsia="宋体" w:cs="宋体"/>
                <w:bCs/>
                <w:kern w:val="0"/>
                <w:sz w:val="24"/>
                <w:szCs w:val="24"/>
                <w:lang w:bidi="ar"/>
              </w:rPr>
              <w:t>遵守法律法规规章等</w:t>
            </w:r>
            <w:r>
              <w:rPr>
                <w:rFonts w:hint="eastAsia" w:ascii="宋体" w:hAnsi="宋体" w:eastAsia="宋体" w:cs="宋体"/>
                <w:kern w:val="0"/>
                <w:sz w:val="24"/>
                <w:szCs w:val="24"/>
                <w:lang w:bidi="ar"/>
              </w:rPr>
              <w:t>有关</w:t>
            </w:r>
            <w:r>
              <w:rPr>
                <w:rFonts w:hint="eastAsia" w:ascii="宋体" w:hAnsi="宋体" w:eastAsia="宋体" w:cs="宋体"/>
                <w:bCs/>
                <w:kern w:val="0"/>
                <w:sz w:val="24"/>
                <w:szCs w:val="24"/>
                <w:lang w:bidi="ar"/>
              </w:rPr>
              <w:t>规定。</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2DB087E9">
            <w:pPr>
              <w:spacing w:line="50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bl>
    <w:p w14:paraId="34E94C4A"/>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yOWZkM2JmNzYwZGI3Nzg0ODhkOGM0ODZjOWUxZWYifQ=="/>
  </w:docVars>
  <w:rsids>
    <w:rsidRoot w:val="57A61288"/>
    <w:rsid w:val="25BF7895"/>
    <w:rsid w:val="25FC207F"/>
    <w:rsid w:val="57A61288"/>
    <w:rsid w:val="72FE0A93"/>
    <w:rsid w:val="79FB0D09"/>
    <w:rsid w:val="7A1E07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1108</Words>
  <Characters>1361</Characters>
  <Lines>0</Lines>
  <Paragraphs>0</Paragraphs>
  <TotalTime>12</TotalTime>
  <ScaleCrop>false</ScaleCrop>
  <LinksUpToDate>false</LinksUpToDate>
  <CharactersWithSpaces>1373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2026-09-14T03:46:00Z</dcterms:created>
  <dc:creator>Nikki</dc:creator>
  <cp:lastModifiedBy>田wy</cp:lastModifiedBy>
  <dcterms:modified xsi:type="dcterms:W3CDTF">2026-10-16T01:51:19Z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68A895AFE2034440AE2CAA053446ED56_11</vt:lpwstr>
  </property>
  <property fmtid="{D5CDD505-2E9C-101B-9397-08002B2CF9AE}" pid="4" name="KSOTemplateDocerSaveRecord">
    <vt:lpwstr>eyJoZGlkIjoiYTc2ZGZiNzZiNDVlOGViOWVmM2JhOTY0NGJkNjUyYzgiLCJ1c2VySWQiOiIxOTYwNDI3ODkifQ==</vt:lpwstr>
  </property>
</Properties>
</file>