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52F7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5A77B56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57DCEA4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19775FD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株洲市远大测绘有限公司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756F9FB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46A6CDF1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659643C9">
      <w:pPr>
        <w:rPr>
          <w:rFonts w:hint="default" w:ascii="Times New Roman" w:hAnsi="Times New Roman" w:cs="Times New Roman"/>
          <w:color w:val="auto"/>
        </w:rPr>
      </w:pPr>
    </w:p>
    <w:p w14:paraId="1426B648">
      <w:pPr>
        <w:rPr>
          <w:rFonts w:hint="default" w:ascii="Times New Roman" w:hAnsi="Times New Roman" w:cs="Times New Roman"/>
          <w:color w:val="auto"/>
        </w:rPr>
      </w:pPr>
    </w:p>
    <w:p w14:paraId="0F6B0885">
      <w:pPr>
        <w:rPr>
          <w:rFonts w:hint="default" w:ascii="Times New Roman" w:hAnsi="Times New Roman" w:cs="Times New Roman"/>
          <w:color w:val="auto"/>
        </w:rPr>
      </w:pPr>
    </w:p>
    <w:p w14:paraId="0C966447">
      <w:pPr>
        <w:rPr>
          <w:rFonts w:hint="default" w:ascii="Times New Roman" w:hAnsi="Times New Roman" w:cs="Times New Roman"/>
          <w:color w:val="auto"/>
        </w:rPr>
      </w:pPr>
    </w:p>
    <w:p w14:paraId="51C7E9DD">
      <w:pPr>
        <w:rPr>
          <w:rFonts w:hint="default" w:ascii="Times New Roman" w:hAnsi="Times New Roman" w:cs="Times New Roman"/>
          <w:color w:val="auto"/>
        </w:rPr>
      </w:pPr>
    </w:p>
    <w:p w14:paraId="6516A77E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E701F0B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926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52E7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6AB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株洲市远大测绘有限公司</w:t>
            </w:r>
          </w:p>
        </w:tc>
      </w:tr>
      <w:tr w14:paraId="12285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E396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53A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03470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81A9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F1F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株洲市天元区长江北路363号梓月楼804室</w:t>
            </w:r>
          </w:p>
        </w:tc>
      </w:tr>
      <w:tr w14:paraId="5EA5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B5E6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75E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赵煜鹏</w:t>
            </w:r>
          </w:p>
        </w:tc>
      </w:tr>
      <w:tr w14:paraId="5313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16C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19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乙级：摄影测量与遥感、工程测量、界线与不动产测绘、地理信息系统工程</w:t>
            </w:r>
          </w:p>
        </w:tc>
      </w:tr>
    </w:tbl>
    <w:p w14:paraId="596FB754">
      <w:pPr>
        <w:rPr>
          <w:rFonts w:hint="default" w:ascii="Times New Roman" w:hAnsi="Times New Roman" w:cs="Times New Roman"/>
          <w:color w:val="auto"/>
        </w:rPr>
      </w:pPr>
    </w:p>
    <w:p w14:paraId="37BDD4A0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6EBC80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7CAD7E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567542F1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E51AA4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3CD2C3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35FCCF4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37A9C3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5B5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C6F9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4A4B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B1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401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C61B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B93B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688F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44B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F471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C372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易树华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EB22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5840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5282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8CB8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B85A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FD56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卫春玲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7473F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2AF0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B092A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AC47426">
      <w:pPr>
        <w:rPr>
          <w:rFonts w:hint="default" w:ascii="Times New Roman" w:hAnsi="Times New Roman" w:cs="Times New Roman"/>
          <w:color w:val="auto"/>
        </w:rPr>
      </w:pPr>
    </w:p>
    <w:p w14:paraId="3C4624C6">
      <w:pPr>
        <w:rPr>
          <w:rFonts w:hint="default" w:ascii="Times New Roman" w:hAnsi="Times New Roman" w:cs="Times New Roman"/>
          <w:color w:val="auto"/>
        </w:rPr>
      </w:pPr>
    </w:p>
    <w:p w14:paraId="1FC75E12">
      <w:pPr>
        <w:rPr>
          <w:rFonts w:hint="default" w:ascii="Times New Roman" w:hAnsi="Times New Roman" w:cs="Times New Roman"/>
          <w:color w:val="auto"/>
        </w:rPr>
      </w:pPr>
    </w:p>
    <w:p w14:paraId="073F5C32">
      <w:pPr>
        <w:rPr>
          <w:rFonts w:hint="default" w:ascii="Times New Roman" w:hAnsi="Times New Roman" w:cs="Times New Roman"/>
          <w:color w:val="auto"/>
        </w:rPr>
      </w:pPr>
    </w:p>
    <w:p w14:paraId="0D8D3CB4">
      <w:pPr>
        <w:rPr>
          <w:rFonts w:hint="default" w:ascii="Times New Roman" w:hAnsi="Times New Roman" w:cs="Times New Roman"/>
          <w:color w:val="auto"/>
        </w:rPr>
      </w:pPr>
    </w:p>
    <w:p w14:paraId="7EE9B34F">
      <w:pPr>
        <w:rPr>
          <w:rFonts w:hint="default" w:ascii="Times New Roman" w:hAnsi="Times New Roman" w:cs="Times New Roman"/>
          <w:color w:val="auto"/>
        </w:rPr>
      </w:pPr>
    </w:p>
    <w:p w14:paraId="183A7421">
      <w:pPr>
        <w:rPr>
          <w:rFonts w:hint="default" w:ascii="Times New Roman" w:hAnsi="Times New Roman" w:cs="Times New Roman"/>
          <w:color w:val="auto"/>
        </w:rPr>
      </w:pPr>
    </w:p>
    <w:p w14:paraId="5B028B21">
      <w:pPr>
        <w:rPr>
          <w:rFonts w:hint="default" w:ascii="Times New Roman" w:hAnsi="Times New Roman" w:cs="Times New Roman"/>
          <w:color w:val="auto"/>
        </w:rPr>
      </w:pPr>
    </w:p>
    <w:p w14:paraId="03D32117">
      <w:pPr>
        <w:rPr>
          <w:rFonts w:hint="default" w:ascii="Times New Roman" w:hAnsi="Times New Roman" w:cs="Times New Roman"/>
          <w:color w:val="auto"/>
        </w:rPr>
      </w:pPr>
    </w:p>
    <w:p w14:paraId="0FD86FEB">
      <w:pPr>
        <w:rPr>
          <w:rFonts w:hint="default" w:ascii="Times New Roman" w:hAnsi="Times New Roman" w:cs="Times New Roman"/>
          <w:color w:val="auto"/>
        </w:rPr>
      </w:pPr>
    </w:p>
    <w:p w14:paraId="73B4B7AF">
      <w:pPr>
        <w:rPr>
          <w:rFonts w:hint="default" w:ascii="Times New Roman" w:hAnsi="Times New Roman" w:cs="Times New Roman"/>
          <w:color w:val="auto"/>
        </w:rPr>
      </w:pPr>
    </w:p>
    <w:p w14:paraId="5B40297D">
      <w:pPr>
        <w:rPr>
          <w:rFonts w:hint="default" w:ascii="Times New Roman" w:hAnsi="Times New Roman" w:cs="Times New Roman"/>
          <w:color w:val="auto"/>
        </w:rPr>
      </w:pPr>
    </w:p>
    <w:p w14:paraId="23B92EA3">
      <w:pPr>
        <w:rPr>
          <w:rFonts w:hint="default" w:ascii="Times New Roman" w:hAnsi="Times New Roman" w:cs="Times New Roman"/>
          <w:color w:val="auto"/>
        </w:rPr>
      </w:pPr>
    </w:p>
    <w:p w14:paraId="71E5F10B">
      <w:pPr>
        <w:rPr>
          <w:rFonts w:hint="default" w:ascii="Times New Roman" w:hAnsi="Times New Roman" w:cs="Times New Roman"/>
          <w:color w:val="auto"/>
        </w:rPr>
      </w:pPr>
    </w:p>
    <w:p w14:paraId="2EEAAD11">
      <w:pPr>
        <w:rPr>
          <w:rFonts w:hint="default" w:ascii="Times New Roman" w:hAnsi="Times New Roman" w:cs="Times New Roman"/>
          <w:color w:val="auto"/>
        </w:rPr>
      </w:pPr>
    </w:p>
    <w:p w14:paraId="510976D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973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DB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55A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1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FD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A8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70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B0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11BA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38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CF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毛勇志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9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9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48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89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E1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7F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周远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4DB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CD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C0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7D4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27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0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赵煜鹏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673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4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C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E63E9D8">
      <w:pPr>
        <w:rPr>
          <w:rFonts w:hint="default" w:ascii="Times New Roman" w:hAnsi="Times New Roman" w:cs="Times New Roman"/>
          <w:color w:val="auto"/>
        </w:rPr>
      </w:pPr>
    </w:p>
    <w:p w14:paraId="5AAFAAAB">
      <w:pPr>
        <w:rPr>
          <w:rFonts w:hint="default" w:ascii="Times New Roman" w:hAnsi="Times New Roman" w:cs="Times New Roman"/>
          <w:color w:val="auto"/>
        </w:rPr>
      </w:pPr>
    </w:p>
    <w:p w14:paraId="3E9B1A37">
      <w:pPr>
        <w:rPr>
          <w:rFonts w:hint="default" w:ascii="Times New Roman" w:hAnsi="Times New Roman" w:cs="Times New Roman"/>
          <w:color w:val="auto"/>
        </w:rPr>
      </w:pPr>
    </w:p>
    <w:p w14:paraId="6E0C517C">
      <w:pPr>
        <w:rPr>
          <w:rFonts w:hint="default" w:ascii="Times New Roman" w:hAnsi="Times New Roman" w:cs="Times New Roman"/>
          <w:color w:val="auto"/>
        </w:rPr>
      </w:pPr>
    </w:p>
    <w:p w14:paraId="1BBDAA2C">
      <w:pPr>
        <w:rPr>
          <w:rFonts w:hint="default" w:ascii="Times New Roman" w:hAnsi="Times New Roman" w:cs="Times New Roman"/>
          <w:color w:val="auto"/>
        </w:rPr>
      </w:pPr>
    </w:p>
    <w:p w14:paraId="4F8391CF">
      <w:pPr>
        <w:rPr>
          <w:rFonts w:hint="default" w:ascii="Times New Roman" w:hAnsi="Times New Roman" w:cs="Times New Roman"/>
          <w:color w:val="auto"/>
        </w:rPr>
      </w:pPr>
    </w:p>
    <w:p w14:paraId="46662099">
      <w:pPr>
        <w:rPr>
          <w:rFonts w:hint="default" w:ascii="Times New Roman" w:hAnsi="Times New Roman" w:cs="Times New Roman"/>
          <w:color w:val="auto"/>
        </w:rPr>
      </w:pPr>
    </w:p>
    <w:p w14:paraId="67C78A85">
      <w:pPr>
        <w:rPr>
          <w:rFonts w:hint="default" w:ascii="Times New Roman" w:hAnsi="Times New Roman" w:cs="Times New Roman"/>
          <w:color w:val="auto"/>
        </w:rPr>
      </w:pPr>
    </w:p>
    <w:p w14:paraId="24540A64">
      <w:pPr>
        <w:rPr>
          <w:rFonts w:hint="default" w:ascii="Times New Roman" w:hAnsi="Times New Roman" w:cs="Times New Roman"/>
          <w:color w:val="auto"/>
        </w:rPr>
      </w:pPr>
    </w:p>
    <w:p w14:paraId="5BF2EF0D">
      <w:pPr>
        <w:rPr>
          <w:rFonts w:hint="default" w:ascii="Times New Roman" w:hAnsi="Times New Roman" w:cs="Times New Roman"/>
          <w:color w:val="auto"/>
        </w:rPr>
      </w:pPr>
    </w:p>
    <w:p w14:paraId="17EE04C7">
      <w:pPr>
        <w:rPr>
          <w:rFonts w:hint="default" w:ascii="Times New Roman" w:hAnsi="Times New Roman" w:cs="Times New Roman"/>
          <w:color w:val="auto"/>
        </w:rPr>
      </w:pPr>
    </w:p>
    <w:p w14:paraId="55DFFE4D">
      <w:pPr>
        <w:rPr>
          <w:rFonts w:hint="default" w:ascii="Times New Roman" w:hAnsi="Times New Roman" w:cs="Times New Roman"/>
          <w:color w:val="auto"/>
        </w:rPr>
      </w:pPr>
    </w:p>
    <w:p w14:paraId="1FD91477">
      <w:pPr>
        <w:rPr>
          <w:rFonts w:hint="default" w:ascii="Times New Roman" w:hAnsi="Times New Roman" w:cs="Times New Roman"/>
          <w:color w:val="auto"/>
        </w:rPr>
      </w:pPr>
    </w:p>
    <w:p w14:paraId="46CFD8F0">
      <w:pPr>
        <w:rPr>
          <w:rFonts w:hint="default" w:ascii="Times New Roman" w:hAnsi="Times New Roman" w:cs="Times New Roman"/>
          <w:color w:val="auto"/>
        </w:rPr>
      </w:pPr>
    </w:p>
    <w:p w14:paraId="748AA1EB">
      <w:pPr>
        <w:rPr>
          <w:rFonts w:hint="default" w:ascii="Times New Roman" w:hAnsi="Times New Roman" w:cs="Times New Roman"/>
          <w:color w:val="auto"/>
        </w:rPr>
      </w:pPr>
    </w:p>
    <w:p w14:paraId="17252711">
      <w:pPr>
        <w:rPr>
          <w:rFonts w:hint="default" w:ascii="Times New Roman" w:hAnsi="Times New Roman" w:cs="Times New Roman"/>
          <w:color w:val="auto"/>
        </w:rPr>
      </w:pPr>
    </w:p>
    <w:p w14:paraId="252311A1">
      <w:pPr>
        <w:rPr>
          <w:rFonts w:hint="default" w:ascii="Times New Roman" w:hAnsi="Times New Roman" w:cs="Times New Roman"/>
          <w:color w:val="auto"/>
        </w:rPr>
      </w:pPr>
    </w:p>
    <w:p w14:paraId="0A46BCBF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074C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ECC4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083A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370D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069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C0A5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EA7F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2795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207D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E6D2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790B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王伟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2920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9F3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7578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建筑工程技术</w:t>
            </w:r>
          </w:p>
        </w:tc>
      </w:tr>
      <w:tr w14:paraId="3A8F7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ECD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03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彭文丽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ABFF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EBB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14AC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工程造价</w:t>
            </w:r>
          </w:p>
        </w:tc>
      </w:tr>
      <w:tr w14:paraId="0719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E0E21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5DC9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易海波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0231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3A600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8E75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计算机信息管理</w:t>
            </w:r>
          </w:p>
        </w:tc>
      </w:tr>
    </w:tbl>
    <w:p w14:paraId="1675B5E1">
      <w:pPr>
        <w:rPr>
          <w:rFonts w:hint="default" w:ascii="Times New Roman" w:hAnsi="Times New Roman" w:cs="Times New Roman"/>
          <w:color w:val="auto"/>
        </w:rPr>
      </w:pPr>
    </w:p>
    <w:p w14:paraId="5DA42C04">
      <w:pPr>
        <w:rPr>
          <w:rFonts w:hint="default" w:ascii="Times New Roman" w:hAnsi="Times New Roman" w:cs="Times New Roman"/>
          <w:color w:val="auto"/>
        </w:rPr>
      </w:pPr>
    </w:p>
    <w:p w14:paraId="2E9441FB">
      <w:pPr>
        <w:rPr>
          <w:rFonts w:hint="default" w:ascii="Times New Roman" w:hAnsi="Times New Roman" w:cs="Times New Roman"/>
          <w:color w:val="auto"/>
        </w:rPr>
      </w:pPr>
    </w:p>
    <w:p w14:paraId="61850198">
      <w:pPr>
        <w:rPr>
          <w:rFonts w:hint="default" w:ascii="Times New Roman" w:hAnsi="Times New Roman" w:cs="Times New Roman"/>
          <w:color w:val="auto"/>
        </w:rPr>
      </w:pPr>
    </w:p>
    <w:p w14:paraId="162B5DD6">
      <w:pPr>
        <w:rPr>
          <w:rFonts w:hint="default" w:ascii="Times New Roman" w:hAnsi="Times New Roman" w:cs="Times New Roman"/>
          <w:color w:val="auto"/>
        </w:rPr>
      </w:pPr>
    </w:p>
    <w:p w14:paraId="3BF2F839">
      <w:pPr>
        <w:rPr>
          <w:rFonts w:hint="default" w:ascii="Times New Roman" w:hAnsi="Times New Roman" w:cs="Times New Roman"/>
          <w:color w:val="auto"/>
        </w:rPr>
      </w:pPr>
    </w:p>
    <w:p w14:paraId="1718A2C4">
      <w:pPr>
        <w:rPr>
          <w:rFonts w:hint="default" w:ascii="Times New Roman" w:hAnsi="Times New Roman" w:cs="Times New Roman"/>
          <w:color w:val="auto"/>
        </w:rPr>
      </w:pPr>
    </w:p>
    <w:p w14:paraId="15286460">
      <w:pPr>
        <w:rPr>
          <w:rFonts w:hint="default" w:ascii="Times New Roman" w:hAnsi="Times New Roman" w:cs="Times New Roman"/>
          <w:color w:val="auto"/>
        </w:rPr>
      </w:pPr>
    </w:p>
    <w:p w14:paraId="66E13C07">
      <w:pPr>
        <w:rPr>
          <w:rFonts w:hint="default" w:ascii="Times New Roman" w:hAnsi="Times New Roman" w:cs="Times New Roman"/>
          <w:color w:val="auto"/>
        </w:rPr>
      </w:pPr>
    </w:p>
    <w:p w14:paraId="011594D9">
      <w:pPr>
        <w:rPr>
          <w:rFonts w:hint="default" w:ascii="Times New Roman" w:hAnsi="Times New Roman" w:cs="Times New Roman"/>
          <w:color w:val="auto"/>
        </w:rPr>
      </w:pPr>
    </w:p>
    <w:p w14:paraId="4B8E9A30">
      <w:pPr>
        <w:rPr>
          <w:rFonts w:hint="default" w:ascii="Times New Roman" w:hAnsi="Times New Roman" w:cs="Times New Roman"/>
          <w:color w:val="auto"/>
        </w:rPr>
      </w:pPr>
    </w:p>
    <w:p w14:paraId="12D77A03">
      <w:pPr>
        <w:rPr>
          <w:rFonts w:hint="default" w:ascii="Times New Roman" w:hAnsi="Times New Roman" w:cs="Times New Roman"/>
          <w:color w:val="auto"/>
        </w:rPr>
      </w:pPr>
    </w:p>
    <w:p w14:paraId="2712B545">
      <w:pPr>
        <w:rPr>
          <w:rFonts w:hint="default" w:ascii="Times New Roman" w:hAnsi="Times New Roman" w:cs="Times New Roman"/>
          <w:color w:val="auto"/>
        </w:rPr>
      </w:pPr>
    </w:p>
    <w:p w14:paraId="77C436C2">
      <w:pPr>
        <w:rPr>
          <w:rFonts w:hint="default" w:ascii="Times New Roman" w:hAnsi="Times New Roman" w:cs="Times New Roman"/>
          <w:color w:val="auto"/>
        </w:rPr>
      </w:pPr>
    </w:p>
    <w:p w14:paraId="6A6F06A2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4F3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8D24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非专业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00B89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977D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C29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A553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54AA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8B0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3E79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2D1F8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E8E97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彭利文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EC99C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86AD3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88C40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档案学</w:t>
            </w:r>
          </w:p>
        </w:tc>
      </w:tr>
    </w:tbl>
    <w:p w14:paraId="3AF549C5">
      <w:pPr>
        <w:rPr>
          <w:rFonts w:hint="default" w:ascii="Times New Roman" w:hAnsi="Times New Roman" w:cs="Times New Roman"/>
          <w:color w:val="auto"/>
        </w:rPr>
      </w:pPr>
    </w:p>
    <w:p w14:paraId="41C5F3E7">
      <w:pPr>
        <w:rPr>
          <w:rFonts w:hint="default" w:ascii="Times New Roman" w:hAnsi="Times New Roman" w:cs="Times New Roman"/>
          <w:color w:val="auto"/>
        </w:rPr>
      </w:pPr>
    </w:p>
    <w:p w14:paraId="4A502A99">
      <w:pPr>
        <w:rPr>
          <w:rFonts w:hint="default" w:ascii="Times New Roman" w:hAnsi="Times New Roman" w:cs="Times New Roman"/>
          <w:color w:val="auto"/>
        </w:rPr>
      </w:pPr>
    </w:p>
    <w:p w14:paraId="0E8F894A">
      <w:pPr>
        <w:rPr>
          <w:rFonts w:hint="default" w:ascii="Times New Roman" w:hAnsi="Times New Roman" w:cs="Times New Roman"/>
          <w:color w:val="auto"/>
        </w:rPr>
      </w:pPr>
    </w:p>
    <w:p w14:paraId="2D6A05B5">
      <w:pPr>
        <w:rPr>
          <w:rFonts w:hint="default" w:ascii="Times New Roman" w:hAnsi="Times New Roman" w:cs="Times New Roman"/>
          <w:color w:val="auto"/>
        </w:rPr>
      </w:pPr>
    </w:p>
    <w:p w14:paraId="384F37F1">
      <w:pPr>
        <w:rPr>
          <w:rFonts w:hint="default" w:ascii="Times New Roman" w:hAnsi="Times New Roman" w:cs="Times New Roman"/>
          <w:color w:val="auto"/>
        </w:rPr>
      </w:pPr>
    </w:p>
    <w:p w14:paraId="2452AF95">
      <w:pPr>
        <w:rPr>
          <w:rFonts w:hint="default" w:ascii="Times New Roman" w:hAnsi="Times New Roman" w:cs="Times New Roman"/>
          <w:color w:val="auto"/>
        </w:rPr>
      </w:pPr>
    </w:p>
    <w:p w14:paraId="56615A92">
      <w:pPr>
        <w:rPr>
          <w:rFonts w:hint="default" w:ascii="Times New Roman" w:hAnsi="Times New Roman" w:cs="Times New Roman"/>
          <w:color w:val="auto"/>
        </w:rPr>
      </w:pPr>
    </w:p>
    <w:p w14:paraId="2F0C7F94">
      <w:pPr>
        <w:rPr>
          <w:rFonts w:hint="default" w:ascii="Times New Roman" w:hAnsi="Times New Roman" w:cs="Times New Roman"/>
          <w:color w:val="auto"/>
        </w:rPr>
      </w:pPr>
    </w:p>
    <w:p w14:paraId="21B263F4">
      <w:pPr>
        <w:rPr>
          <w:rFonts w:hint="default" w:ascii="Times New Roman" w:hAnsi="Times New Roman" w:cs="Times New Roman"/>
          <w:color w:val="auto"/>
        </w:rPr>
      </w:pPr>
    </w:p>
    <w:p w14:paraId="77CEF4E5">
      <w:pPr>
        <w:rPr>
          <w:rFonts w:hint="default" w:ascii="Times New Roman" w:hAnsi="Times New Roman" w:cs="Times New Roman"/>
          <w:color w:val="auto"/>
        </w:rPr>
      </w:pPr>
    </w:p>
    <w:p w14:paraId="5605373B">
      <w:pPr>
        <w:rPr>
          <w:rFonts w:hint="default" w:ascii="Times New Roman" w:hAnsi="Times New Roman" w:cs="Times New Roman"/>
          <w:color w:val="auto"/>
        </w:rPr>
      </w:pPr>
    </w:p>
    <w:p w14:paraId="58E62C41">
      <w:pPr>
        <w:rPr>
          <w:rFonts w:hint="default" w:ascii="Times New Roman" w:hAnsi="Times New Roman" w:cs="Times New Roman"/>
          <w:color w:val="auto"/>
        </w:rPr>
      </w:pPr>
    </w:p>
    <w:p w14:paraId="29206CB4">
      <w:pPr>
        <w:rPr>
          <w:rFonts w:hint="default" w:ascii="Times New Roman" w:hAnsi="Times New Roman" w:cs="Times New Roman"/>
          <w:color w:val="auto"/>
        </w:rPr>
      </w:pPr>
    </w:p>
    <w:p w14:paraId="77F30F4C">
      <w:pPr>
        <w:rPr>
          <w:rFonts w:hint="default" w:ascii="Times New Roman" w:hAnsi="Times New Roman" w:cs="Times New Roman"/>
          <w:color w:val="auto"/>
        </w:rPr>
      </w:pPr>
    </w:p>
    <w:p w14:paraId="352C925E">
      <w:pPr>
        <w:rPr>
          <w:rFonts w:hint="default" w:ascii="Times New Roman" w:hAnsi="Times New Roman" w:cs="Times New Roman"/>
          <w:color w:val="auto"/>
        </w:rPr>
      </w:pPr>
    </w:p>
    <w:p w14:paraId="36D606A2">
      <w:pPr>
        <w:rPr>
          <w:rFonts w:hint="default" w:ascii="Times New Roman" w:hAnsi="Times New Roman" w:cs="Times New Roman"/>
          <w:color w:val="auto"/>
        </w:rPr>
      </w:pPr>
    </w:p>
    <w:p w14:paraId="6EF56ED9">
      <w:pPr>
        <w:rPr>
          <w:rFonts w:hint="default" w:ascii="Times New Roman" w:hAnsi="Times New Roman" w:cs="Times New Roman"/>
          <w:color w:val="auto"/>
        </w:rPr>
      </w:pPr>
    </w:p>
    <w:p w14:paraId="5337187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404ED72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8F8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83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24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A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90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4D26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E2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60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86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中海达V300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CD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F3C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2C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2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11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中海达V90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5B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15BD9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0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D9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EA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NTS-332R4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66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4D9CF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65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94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手持测距仪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F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SW-120GS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76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6D9E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A7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7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专业测绘航摄仪及其他测绘传感器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2B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大疆M300RTK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D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5E6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0D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E3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遥感图像处理系统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F0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清华山维EPS软件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2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369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7574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C4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94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大疆智图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2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49C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B2AB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3E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地下管线探测仪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35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TT1100A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77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5F7D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52B9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5C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遥感图像处理系统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B0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大疆智图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6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86B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857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13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0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清华山维EPS软件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C2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31F3395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85669F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1DFA88FD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673B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7E5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129F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82B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3E4CD6E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A319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79A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46EC7A5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CCD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662AD77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E8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11E5915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44EE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626E8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6705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"javascript:__doPostBack('GvData$ctl02$Link_ProjectName','')"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女性健康智能车间建设工程项目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EC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天元区栗雨工业园。规划核实测量的主要内容为：建筑物的基底面积、建筑面积、高度、结构、四至关系、房屋室内地坪标高等；国土竣工实测的主要内容为：分幢占地界址点测量、国土用地竣工测量。以及厂房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E898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32D6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3.8160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E7FD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2026-03-09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F5FF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0B90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772C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7E8F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"javascript:__doPostBack('GvData$ctl03$Link_ProjectName','')"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株洲.清水塘数字智造产业园B地块项目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B62F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石峰区。规划核实测量的主要内容为：建筑物的基底面积、建筑面积、高度、结构、四至关系、房屋室内地坪标高等；国土竣工实测的主要内容为：分幢占地界址点测量、国土用地竣工测量。厂房房产实测绘以及管线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D137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4E4CA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42.3704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C613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2025-12-17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9782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72DB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8E18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0C48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"javascript:__doPostBack('GvData$ctl04$Link_ProjectName','')"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t>恒大华府5.1期23栋幼儿园、24栋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3B30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天元区黄河北路南侧。规划核实测量的主要内容为：建筑物的基底面积、建筑面积、高度、结构、四至关系、房屋室内地坪标高等；国土竣工实测的主要内容为：分幢占地界址点测量、国土用地竣工测量。以及房屋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7880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2BAD8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1.8951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DEE1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2025-12-17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9C22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6BF8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084E6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C65F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西郡佳园15、18栋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0767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天元区湘山路。规划核实测量的主要内容为：建筑物的基底面积、建筑面积、高度、结构、四至关系、房屋室内地坪标高等；国土竣工实测的主要内容为：分幢占地界址点测量、国土用地竣工测量。以及房屋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EF1C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55F8E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4.5630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CF388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2024-11-25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4EB8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7CB2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1FD5C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A10A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3431A厂房建设项目多测合一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139E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董家塅南方公司。规划核实测量的主要内容为：建筑物的基底面积、建筑面积、高度、结构、四至关系、房屋室内地坪标高等；国土竣工实测的主要内容为：分幢占地界址点测量、国土用地竣工测量。以及厂房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2A0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FAD45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3.1063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CD42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2024-05-27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B0D5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40FC0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DBD3D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2562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3529A号厂房三测合一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8D1B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董家塅南方公司。规划核实测量的主要内容为：建筑物的基底面积、建筑面积、高度、结构、四至关系、房屋室内地坪标高等；国土竣工实测的主要内容为：分幢占地界址点测量、国土用地竣工测量。以及厂房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99BD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31B9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2.0713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5E3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2023-07-03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5634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29E8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4E101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EE5DD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株洲恒大华府2栋、21栋、22栋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2EFD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天元区黄河北路南侧。规划核实测量的主要内容为：建筑物的基底面积、建筑面积、高度、结构、四至关系、房屋室内地坪标高等；国土竣工实测的主要内容为：分幢占地界址点测量、国土用地竣工测量。以及房屋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7685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08672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13.0866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0437D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2022-10-13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F898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55E94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4F6E0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5DE2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意法时尚中心项目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DCD4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该项目位于株洲市芦淞区建设南路209号。主要测量内容为规划竣工测量、国土竣工测量、房屋实测与预测绘以及界址点测量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125E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FFAF4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36.8000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130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2022-05-20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ABE6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  <w:tr w14:paraId="1E5F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B79C5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88B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白鹤公馆项目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57C9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该项目位于株洲市天元区长江北路。规划核实测量的主要内容为：建筑物的基底面积、建筑面积、高度、结构、四至关系、房屋室内地坪标高等；国土竣工实测的主要内容为：分幢占地界址点测量、国土用地竣工测量。以及厂房房产实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DF77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D791F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13.7359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E983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2021-11-03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DB45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株洲市自然资源和规划局</w:t>
            </w:r>
          </w:p>
        </w:tc>
      </w:tr>
    </w:tbl>
    <w:p w14:paraId="6317B91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E531C5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1233D22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CEFFD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AC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D16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CA62DD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82256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791E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D8858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4703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21E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18A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EB4E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0B37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C10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79D8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E602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2AEF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3BCD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AB1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6DFC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D9011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A594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B8DC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3EF1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59EB3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4CE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7F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F243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53665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5B5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EC1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179EB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C90C7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20FC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B60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D5DB7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1A540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B6F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2C0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30AD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F8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A3D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A9CE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5678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92F4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01D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55D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C720E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E26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3E62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A62A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6C266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C2348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DC1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12E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A53CD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7304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8491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6DC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FEE0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EE4D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586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88BE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EB3A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857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65B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BC03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AEB4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EFE4D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5C9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A2B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C27D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C4B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BC913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5D09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F7BA1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79A9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1ACB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0CFFC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DE46F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C5D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F895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B221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E96DD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CBD5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83B8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93F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BCF311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202F07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9EA5E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3D2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D0F7CB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C60364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CA05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8726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04322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227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6E2F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562A5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A60E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E9F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9D73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E85B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7A8B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BCE4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39DB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EC9D01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8D7C5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626E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87E6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72E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DF9FC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080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6632C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E9B1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477B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421E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C8C4A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7B6D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11AC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AD0F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15C0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7257A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EFF5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F855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719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0363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A475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5718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F7DBA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555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6391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780C5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1B61B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2DD7D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1C4E46B9"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0816543"/>
    <w:rsid w:val="15051E2B"/>
    <w:rsid w:val="15C70A44"/>
    <w:rsid w:val="195D35A6"/>
    <w:rsid w:val="2418071C"/>
    <w:rsid w:val="2F847177"/>
    <w:rsid w:val="57A61288"/>
    <w:rsid w:val="60CB0E41"/>
    <w:rsid w:val="715B4627"/>
    <w:rsid w:val="72FE0A93"/>
    <w:rsid w:val="7932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3139</Words>
  <Characters>3386</Characters>
  <Lines>0</Lines>
  <Paragraphs>0</Paragraphs>
  <TotalTime>5</TotalTime>
  <ScaleCrop>false</ScaleCrop>
  <LinksUpToDate>false</LinksUpToDate>
  <CharactersWithSpaces>3391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2026-10-16T03:50:07Z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807F49CA4B3E422B8076BE9883F68B00_13</vt:lpwstr>
  </property>
  <property fmtid="{D5CDD505-2E9C-101B-9397-08002B2CF9AE}" pid="4" name="KSOTemplateDocerSaveRecord">
    <vt:lpwstr>eyJoZGlkIjoiYjk5ODM0YmMxOWJiYWQyNDU4MGIzYWRmYTA0ZmI5NDciLCJ1c2VySWQiOiIxOTYwNDI3ODkifQ==</vt:lpwstr>
  </property>
</Properties>
</file>