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EF50A">
      <w:pPr>
        <w:jc w:val="both"/>
        <w:rPr>
          <w:rFonts w:hint="eastAsia" w:ascii="方正小标宋简体" w:hAnsi="方正小标宋简体" w:eastAsia="方正小标宋简体" w:cs="方正小标宋简体"/>
          <w:b w:val="0"/>
          <w:bCs/>
          <w:sz w:val="48"/>
          <w:szCs w:val="48"/>
          <w:u w:val="single"/>
          <w:lang w:val="en-US" w:eastAsia="zh-CN" w:bidi="ar"/>
        </w:rPr>
      </w:pPr>
    </w:p>
    <w:p w14:paraId="78404A57">
      <w:pPr>
        <w:jc w:val="both"/>
        <w:rPr>
          <w:rFonts w:hint="eastAsia" w:ascii="方正小标宋简体" w:hAnsi="方正小标宋简体" w:eastAsia="方正小标宋简体" w:cs="方正小标宋简体"/>
          <w:b w:val="0"/>
          <w:bCs/>
          <w:sz w:val="48"/>
          <w:szCs w:val="48"/>
          <w:u w:val="single"/>
          <w:lang w:val="en-US" w:eastAsia="zh-CN" w:bidi="ar"/>
        </w:rPr>
      </w:pPr>
    </w:p>
    <w:p w14:paraId="66F93626">
      <w:pPr>
        <w:jc w:val="both"/>
        <w:rPr>
          <w:rFonts w:hint="eastAsia" w:ascii="方正小标宋简体" w:hAnsi="方正小标宋简体" w:eastAsia="方正小标宋简体" w:cs="方正小标宋简体"/>
          <w:b w:val="0"/>
          <w:bCs/>
          <w:sz w:val="48"/>
          <w:szCs w:val="48"/>
          <w:u w:val="single"/>
          <w:lang w:val="en-US" w:eastAsia="zh-CN" w:bidi="ar"/>
        </w:rPr>
      </w:pPr>
    </w:p>
    <w:p w14:paraId="57D0F815">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湖南省亿达测绘有限公司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5DE0EE46">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07DCFA08">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67E5175A">
      <w:pPr>
        <w:rPr>
          <w:rFonts w:hint="default" w:ascii="Times New Roman" w:hAnsi="Times New Roman" w:cs="Times New Roman"/>
        </w:rPr>
      </w:pPr>
    </w:p>
    <w:p w14:paraId="442C9BD2">
      <w:pPr>
        <w:rPr>
          <w:rFonts w:hint="default" w:ascii="Times New Roman" w:hAnsi="Times New Roman" w:cs="Times New Roman"/>
        </w:rPr>
      </w:pPr>
    </w:p>
    <w:p w14:paraId="76EDFEA2">
      <w:pPr>
        <w:rPr>
          <w:rFonts w:hint="default" w:ascii="Times New Roman" w:hAnsi="Times New Roman" w:cs="Times New Roman"/>
        </w:rPr>
      </w:pPr>
    </w:p>
    <w:p w14:paraId="67D43108">
      <w:pPr>
        <w:rPr>
          <w:rFonts w:hint="default" w:ascii="Times New Roman" w:hAnsi="Times New Roman" w:cs="Times New Roman"/>
        </w:rPr>
      </w:pPr>
    </w:p>
    <w:p w14:paraId="6E8CDACA">
      <w:pPr>
        <w:rPr>
          <w:rFonts w:hint="default" w:ascii="Times New Roman" w:hAnsi="Times New Roman" w:cs="Times New Roman"/>
        </w:rPr>
      </w:pPr>
    </w:p>
    <w:p w14:paraId="07D481F4">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1B8AC15">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35E47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7703DB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1B26629">
            <w:pPr>
              <w:jc w:val="center"/>
              <w:rPr>
                <w:rFonts w:hint="eastAsia" w:ascii="宋体" w:hAnsi="宋体" w:eastAsia="宋体" w:cs="宋体"/>
                <w:sz w:val="24"/>
                <w:szCs w:val="24"/>
              </w:rPr>
            </w:pPr>
            <w:r>
              <w:rPr>
                <w:rFonts w:hint="eastAsia" w:ascii="宋体" w:hAnsi="宋体" w:eastAsia="宋体" w:cs="宋体"/>
                <w:sz w:val="24"/>
                <w:szCs w:val="24"/>
              </w:rPr>
              <w:t>湖南省亿达测绘有限公司</w:t>
            </w:r>
          </w:p>
        </w:tc>
      </w:tr>
      <w:tr w14:paraId="7347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491872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D07A1B0">
            <w:pPr>
              <w:jc w:val="center"/>
              <w:rPr>
                <w:rFonts w:hint="eastAsia" w:ascii="宋体" w:hAnsi="宋体" w:eastAsia="宋体" w:cs="宋体"/>
                <w:sz w:val="24"/>
                <w:szCs w:val="24"/>
                <w:lang w:val="en-US" w:eastAsia="zh-CN"/>
              </w:rPr>
            </w:pPr>
            <w:r>
              <w:rPr>
                <w:rFonts w:hint="eastAsia" w:ascii="宋体" w:hAnsi="宋体" w:eastAsia="宋体" w:cs="宋体"/>
                <w:sz w:val="24"/>
                <w:szCs w:val="24"/>
              </w:rPr>
              <w:t>民营企业</w:t>
            </w:r>
          </w:p>
        </w:tc>
      </w:tr>
      <w:tr w14:paraId="1055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67FCFA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20C5C56">
            <w:pPr>
              <w:jc w:val="center"/>
              <w:rPr>
                <w:rFonts w:hint="eastAsia" w:ascii="宋体" w:hAnsi="宋体" w:eastAsia="宋体" w:cs="宋体"/>
                <w:sz w:val="24"/>
                <w:szCs w:val="24"/>
                <w:lang w:val="en-US" w:eastAsia="zh-CN"/>
              </w:rPr>
            </w:pPr>
            <w:r>
              <w:rPr>
                <w:rFonts w:hint="eastAsia" w:ascii="宋体" w:hAnsi="宋体" w:eastAsia="宋体" w:cs="宋体"/>
                <w:sz w:val="24"/>
                <w:szCs w:val="24"/>
              </w:rPr>
              <w:t>湖南省长沙市天心区万家丽南路二段1029号黑金时代3栋208号房</w:t>
            </w:r>
          </w:p>
        </w:tc>
      </w:tr>
      <w:tr w14:paraId="62E3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D5AD1E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6276D62">
            <w:pPr>
              <w:jc w:val="center"/>
              <w:rPr>
                <w:rFonts w:hint="eastAsia" w:ascii="宋体" w:hAnsi="宋体" w:eastAsia="宋体" w:cs="宋体"/>
                <w:sz w:val="24"/>
                <w:szCs w:val="24"/>
                <w:lang w:val="en-US" w:eastAsia="zh-CN"/>
              </w:rPr>
            </w:pPr>
            <w:r>
              <w:rPr>
                <w:rFonts w:hint="eastAsia" w:ascii="宋体" w:hAnsi="宋体" w:eastAsia="宋体" w:cs="宋体"/>
                <w:sz w:val="24"/>
                <w:szCs w:val="24"/>
              </w:rPr>
              <w:t>申响国</w:t>
            </w:r>
          </w:p>
        </w:tc>
      </w:tr>
      <w:tr w14:paraId="3D66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80281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B2AE67A">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乙级：工程测量、界线与不动产测绘、地理信息系统工程</w:t>
            </w:r>
          </w:p>
        </w:tc>
      </w:tr>
    </w:tbl>
    <w:p w14:paraId="4E76FB53">
      <w:pPr>
        <w:rPr>
          <w:rFonts w:hint="default" w:ascii="Times New Roman" w:hAnsi="Times New Roman" w:cs="Times New Roman"/>
        </w:rPr>
      </w:pPr>
    </w:p>
    <w:p w14:paraId="070431A1">
      <w:pPr>
        <w:jc w:val="center"/>
        <w:rPr>
          <w:rFonts w:hint="default" w:ascii="Times New Roman" w:hAnsi="Times New Roman" w:cs="Times New Roman"/>
          <w:b/>
          <w:spacing w:val="70"/>
          <w:sz w:val="36"/>
        </w:rPr>
      </w:pPr>
    </w:p>
    <w:p w14:paraId="5373F606">
      <w:pPr>
        <w:jc w:val="center"/>
        <w:rPr>
          <w:rFonts w:hint="default" w:ascii="Times New Roman" w:hAnsi="Times New Roman" w:cs="Times New Roman"/>
          <w:b/>
          <w:spacing w:val="70"/>
          <w:sz w:val="36"/>
        </w:rPr>
      </w:pPr>
    </w:p>
    <w:p w14:paraId="2EB2CD5C">
      <w:pPr>
        <w:jc w:val="center"/>
        <w:rPr>
          <w:rFonts w:hint="default" w:ascii="Times New Roman" w:hAnsi="Times New Roman" w:cs="Times New Roman"/>
          <w:b/>
          <w:spacing w:val="70"/>
          <w:sz w:val="36"/>
        </w:rPr>
      </w:pPr>
    </w:p>
    <w:p w14:paraId="47EFD132">
      <w:pPr>
        <w:jc w:val="center"/>
        <w:rPr>
          <w:rFonts w:hint="default" w:ascii="Times New Roman" w:hAnsi="Times New Roman" w:cs="Times New Roman"/>
          <w:b/>
          <w:spacing w:val="70"/>
          <w:sz w:val="36"/>
        </w:rPr>
      </w:pPr>
    </w:p>
    <w:p w14:paraId="4097F4ED">
      <w:pPr>
        <w:jc w:val="center"/>
        <w:rPr>
          <w:rFonts w:hint="default" w:ascii="Times New Roman" w:hAnsi="Times New Roman" w:cs="Times New Roman"/>
          <w:b/>
          <w:spacing w:val="70"/>
          <w:sz w:val="36"/>
        </w:rPr>
      </w:pPr>
    </w:p>
    <w:p w14:paraId="28363E04">
      <w:pPr>
        <w:jc w:val="center"/>
        <w:rPr>
          <w:rFonts w:hint="default" w:ascii="Times New Roman" w:hAnsi="Times New Roman" w:cs="Times New Roman"/>
          <w:b/>
          <w:spacing w:val="70"/>
          <w:sz w:val="36"/>
        </w:rPr>
      </w:pPr>
    </w:p>
    <w:p w14:paraId="0A0D34FA">
      <w:pPr>
        <w:jc w:val="both"/>
        <w:rPr>
          <w:rFonts w:hint="eastAsia" w:ascii="方正小标宋_GBK" w:hAnsi="方正小标宋_GBK" w:eastAsia="方正小标宋_GBK" w:cs="方正小标宋_GBK"/>
          <w:b w:val="0"/>
          <w:bCs w:val="0"/>
          <w:sz w:val="36"/>
          <w:szCs w:val="36"/>
          <w:lang w:bidi="ar"/>
        </w:rPr>
      </w:pPr>
    </w:p>
    <w:p w14:paraId="179BF35A">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30B0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0151D63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34A8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120B3E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97279B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C53E6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6AB7E0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D119E8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2169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ECF8E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D8AFDE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钟伦波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03F798F">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FC66F8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C4EA8A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E16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1728FC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7C13D4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刘武斌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87693B4">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8E70B9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42E8B3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3F420CC7">
      <w:pPr>
        <w:rPr>
          <w:rFonts w:hint="default" w:ascii="Times New Roman" w:hAnsi="Times New Roman" w:cs="Times New Roman"/>
        </w:rPr>
      </w:pPr>
    </w:p>
    <w:p w14:paraId="0B9AC2CC">
      <w:pPr>
        <w:rPr>
          <w:rFonts w:hint="default" w:ascii="Times New Roman" w:hAnsi="Times New Roman" w:cs="Times New Roman"/>
        </w:rPr>
      </w:pPr>
    </w:p>
    <w:p w14:paraId="31D2044C">
      <w:pPr>
        <w:rPr>
          <w:rFonts w:hint="default" w:ascii="Times New Roman" w:hAnsi="Times New Roman" w:cs="Times New Roman"/>
        </w:rPr>
      </w:pPr>
    </w:p>
    <w:p w14:paraId="33093D42">
      <w:pPr>
        <w:rPr>
          <w:rFonts w:hint="default" w:ascii="Times New Roman" w:hAnsi="Times New Roman" w:cs="Times New Roman"/>
        </w:rPr>
      </w:pPr>
    </w:p>
    <w:p w14:paraId="1026B882">
      <w:pPr>
        <w:rPr>
          <w:rFonts w:hint="default" w:ascii="Times New Roman" w:hAnsi="Times New Roman" w:cs="Times New Roman"/>
        </w:rPr>
      </w:pPr>
    </w:p>
    <w:p w14:paraId="6D987D6A">
      <w:pPr>
        <w:rPr>
          <w:rFonts w:hint="default" w:ascii="Times New Roman" w:hAnsi="Times New Roman" w:cs="Times New Roman"/>
        </w:rPr>
      </w:pPr>
    </w:p>
    <w:p w14:paraId="56D5217D">
      <w:pPr>
        <w:rPr>
          <w:rFonts w:hint="default" w:ascii="Times New Roman" w:hAnsi="Times New Roman" w:cs="Times New Roman"/>
        </w:rPr>
      </w:pPr>
    </w:p>
    <w:p w14:paraId="36DDCA1B">
      <w:pPr>
        <w:rPr>
          <w:rFonts w:hint="default" w:ascii="Times New Roman" w:hAnsi="Times New Roman" w:cs="Times New Roman"/>
        </w:rPr>
      </w:pPr>
    </w:p>
    <w:p w14:paraId="41023874">
      <w:pPr>
        <w:rPr>
          <w:rFonts w:hint="default" w:ascii="Times New Roman" w:hAnsi="Times New Roman" w:cs="Times New Roman"/>
        </w:rPr>
      </w:pPr>
    </w:p>
    <w:p w14:paraId="3B5A6495">
      <w:pPr>
        <w:rPr>
          <w:rFonts w:hint="default" w:ascii="Times New Roman" w:hAnsi="Times New Roman" w:cs="Times New Roman"/>
        </w:rPr>
      </w:pPr>
    </w:p>
    <w:p w14:paraId="7F5F8F22">
      <w:pPr>
        <w:rPr>
          <w:rFonts w:hint="default" w:ascii="Times New Roman" w:hAnsi="Times New Roman" w:cs="Times New Roman"/>
        </w:rPr>
      </w:pPr>
    </w:p>
    <w:p w14:paraId="4B24E3FA">
      <w:pPr>
        <w:rPr>
          <w:rFonts w:hint="default" w:ascii="Times New Roman" w:hAnsi="Times New Roman" w:cs="Times New Roman"/>
        </w:rPr>
      </w:pPr>
    </w:p>
    <w:p w14:paraId="42FA519E">
      <w:pPr>
        <w:rPr>
          <w:rFonts w:hint="default" w:ascii="Times New Roman" w:hAnsi="Times New Roman" w:cs="Times New Roman"/>
        </w:rPr>
      </w:pPr>
    </w:p>
    <w:p w14:paraId="1067A50A">
      <w:pPr>
        <w:rPr>
          <w:rFonts w:hint="default" w:ascii="Times New Roman" w:hAnsi="Times New Roman" w:cs="Times New Roman"/>
        </w:rPr>
      </w:pPr>
    </w:p>
    <w:p w14:paraId="1DA8FAA7">
      <w:pPr>
        <w:rPr>
          <w:rFonts w:hint="default" w:ascii="Times New Roman" w:hAnsi="Times New Roman" w:cs="Times New Roman"/>
        </w:rPr>
      </w:pPr>
    </w:p>
    <w:p w14:paraId="0CBBBA2D">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177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1EBB76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3038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91D530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114E56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433A76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2620B9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EB1F16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2632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91A9E6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EA2454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李</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B772EF5">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87302F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B655126">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548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8C43FF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2A51FD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李小虎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DC217D">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F815B4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r>
              <w:rPr>
                <w:rFonts w:hint="eastAsia" w:ascii="宋体" w:hAnsi="宋体" w:cs="宋体"/>
                <w:color w:val="000000" w:themeColor="text1"/>
                <w:sz w:val="24"/>
                <w:szCs w:val="24"/>
                <w:lang w:val="en-US" w:eastAsia="zh-CN"/>
                <w14:textFill>
                  <w14:solidFill>
                    <w14:schemeClr w14:val="tx1"/>
                  </w14:solidFill>
                </w14:textFill>
              </w:rPr>
              <w:t>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A5BE0F2">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BF4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6C4862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14E0D5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肖黎明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0CB4510">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3581A0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7E00847">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82D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F2848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8C74AD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付</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745C688">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C2AF27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F5FD652">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97D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6FA0BB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9D386D9">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"javascript:__doPostBack('GvList$ctl10$Link_Name','')"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申响国</w:t>
            </w:r>
            <w:r>
              <w:rPr>
                <w:rFonts w:hint="default" w:ascii="宋体" w:hAnsi="宋体" w:cs="宋体"/>
                <w:color w:val="000000" w:themeColor="text1"/>
                <w:sz w:val="24"/>
                <w:szCs w:val="24"/>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0A1341C">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A8712F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E127A4E">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79D7C5C3">
      <w:pPr>
        <w:rPr>
          <w:rFonts w:hint="default" w:ascii="Times New Roman" w:hAnsi="Times New Roman" w:cs="Times New Roman"/>
        </w:rPr>
      </w:pPr>
    </w:p>
    <w:p w14:paraId="0FD4B0F4">
      <w:pPr>
        <w:rPr>
          <w:rFonts w:hint="default" w:ascii="Times New Roman" w:hAnsi="Times New Roman" w:cs="Times New Roman"/>
        </w:rPr>
      </w:pPr>
    </w:p>
    <w:p w14:paraId="083DC90E">
      <w:pPr>
        <w:rPr>
          <w:rFonts w:hint="default" w:ascii="Times New Roman" w:hAnsi="Times New Roman" w:cs="Times New Roman"/>
        </w:rPr>
      </w:pPr>
    </w:p>
    <w:p w14:paraId="71307E2F">
      <w:pPr>
        <w:rPr>
          <w:rFonts w:hint="default" w:ascii="Times New Roman" w:hAnsi="Times New Roman" w:cs="Times New Roman"/>
        </w:rPr>
      </w:pPr>
    </w:p>
    <w:p w14:paraId="370C71E8">
      <w:pPr>
        <w:rPr>
          <w:rFonts w:hint="default" w:ascii="Times New Roman" w:hAnsi="Times New Roman" w:cs="Times New Roman"/>
        </w:rPr>
      </w:pPr>
    </w:p>
    <w:p w14:paraId="7D401F3C">
      <w:pPr>
        <w:rPr>
          <w:rFonts w:hint="default" w:ascii="Times New Roman" w:hAnsi="Times New Roman" w:cs="Times New Roman"/>
        </w:rPr>
      </w:pPr>
    </w:p>
    <w:p w14:paraId="6F81A889">
      <w:pPr>
        <w:rPr>
          <w:rFonts w:hint="default" w:ascii="Times New Roman" w:hAnsi="Times New Roman" w:cs="Times New Roman"/>
        </w:rPr>
      </w:pPr>
    </w:p>
    <w:p w14:paraId="5BF75A57">
      <w:pPr>
        <w:rPr>
          <w:rFonts w:hint="default" w:ascii="Times New Roman" w:hAnsi="Times New Roman" w:cs="Times New Roman"/>
        </w:rPr>
      </w:pPr>
    </w:p>
    <w:p w14:paraId="72B873C5">
      <w:pPr>
        <w:rPr>
          <w:rFonts w:hint="default" w:ascii="Times New Roman" w:hAnsi="Times New Roman" w:cs="Times New Roman"/>
        </w:rPr>
      </w:pPr>
    </w:p>
    <w:p w14:paraId="3FBFB6D5">
      <w:pPr>
        <w:rPr>
          <w:rFonts w:hint="default" w:ascii="Times New Roman" w:hAnsi="Times New Roman" w:cs="Times New Roman"/>
        </w:rPr>
      </w:pPr>
    </w:p>
    <w:p w14:paraId="7303E4A4">
      <w:pPr>
        <w:rPr>
          <w:rFonts w:hint="default" w:ascii="Times New Roman" w:hAnsi="Times New Roman" w:cs="Times New Roman"/>
        </w:rPr>
      </w:pPr>
    </w:p>
    <w:p w14:paraId="3488075F">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7692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7977951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6D83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9A34F6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3B0737B">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268534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488ECA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F19774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68F6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A86BF7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15B21F2">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陈端洋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787D779">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A43467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96709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资源环境与城乡规划管理</w:t>
            </w:r>
          </w:p>
        </w:tc>
      </w:tr>
      <w:tr w14:paraId="0D81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E61B30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D6EE04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王佳芯</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C467193">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565CDF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7B73E8">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工程造价</w:t>
            </w:r>
          </w:p>
        </w:tc>
      </w:tr>
    </w:tbl>
    <w:p w14:paraId="532F9A9B">
      <w:pPr>
        <w:rPr>
          <w:rFonts w:hint="default" w:ascii="Times New Roman" w:hAnsi="Times New Roman" w:cs="Times New Roman"/>
        </w:rPr>
      </w:pPr>
    </w:p>
    <w:p w14:paraId="49E9F205">
      <w:pPr>
        <w:rPr>
          <w:rFonts w:hint="default" w:ascii="Times New Roman" w:hAnsi="Times New Roman" w:cs="Times New Roman"/>
        </w:rPr>
      </w:pPr>
    </w:p>
    <w:p w14:paraId="67611FA1">
      <w:pPr>
        <w:rPr>
          <w:rFonts w:hint="default" w:ascii="Times New Roman" w:hAnsi="Times New Roman" w:cs="Times New Roman"/>
        </w:rPr>
      </w:pPr>
    </w:p>
    <w:p w14:paraId="46A84E24">
      <w:pPr>
        <w:rPr>
          <w:rFonts w:hint="default" w:ascii="Times New Roman" w:hAnsi="Times New Roman" w:cs="Times New Roman"/>
        </w:rPr>
      </w:pPr>
    </w:p>
    <w:p w14:paraId="415D4E15">
      <w:pPr>
        <w:rPr>
          <w:rFonts w:hint="default" w:ascii="Times New Roman" w:hAnsi="Times New Roman" w:cs="Times New Roman"/>
        </w:rPr>
      </w:pPr>
    </w:p>
    <w:p w14:paraId="4F6D0331">
      <w:pPr>
        <w:rPr>
          <w:rFonts w:hint="default" w:ascii="Times New Roman" w:hAnsi="Times New Roman" w:cs="Times New Roman"/>
        </w:rPr>
      </w:pPr>
    </w:p>
    <w:p w14:paraId="37A0878D">
      <w:pPr>
        <w:rPr>
          <w:rFonts w:hint="default" w:ascii="Times New Roman" w:hAnsi="Times New Roman" w:cs="Times New Roman"/>
        </w:rPr>
      </w:pPr>
    </w:p>
    <w:p w14:paraId="0C21293D">
      <w:pPr>
        <w:rPr>
          <w:rFonts w:hint="default" w:ascii="Times New Roman" w:hAnsi="Times New Roman" w:cs="Times New Roman"/>
        </w:rPr>
      </w:pPr>
    </w:p>
    <w:p w14:paraId="0F716787">
      <w:pPr>
        <w:rPr>
          <w:rFonts w:hint="default" w:ascii="Times New Roman" w:hAnsi="Times New Roman" w:cs="Times New Roman"/>
        </w:rPr>
      </w:pPr>
    </w:p>
    <w:p w14:paraId="55CD93AE">
      <w:pPr>
        <w:rPr>
          <w:rFonts w:hint="default" w:ascii="Times New Roman" w:hAnsi="Times New Roman" w:cs="Times New Roman"/>
        </w:rPr>
      </w:pPr>
    </w:p>
    <w:p w14:paraId="37B3CC49">
      <w:pPr>
        <w:rPr>
          <w:rFonts w:hint="default" w:ascii="Times New Roman" w:hAnsi="Times New Roman" w:cs="Times New Roman"/>
        </w:rPr>
      </w:pPr>
    </w:p>
    <w:p w14:paraId="7567E711">
      <w:pPr>
        <w:rPr>
          <w:rFonts w:hint="default" w:ascii="Times New Roman" w:hAnsi="Times New Roman" w:cs="Times New Roman"/>
        </w:rPr>
      </w:pPr>
    </w:p>
    <w:p w14:paraId="43A9D1DC">
      <w:pPr>
        <w:rPr>
          <w:rFonts w:hint="default" w:ascii="Times New Roman" w:hAnsi="Times New Roman" w:cs="Times New Roman"/>
        </w:rPr>
      </w:pPr>
    </w:p>
    <w:p w14:paraId="789C8ABC">
      <w:pPr>
        <w:rPr>
          <w:rFonts w:hint="default" w:ascii="Times New Roman" w:hAnsi="Times New Roman" w:cs="Times New Roman"/>
        </w:rPr>
      </w:pPr>
    </w:p>
    <w:p w14:paraId="3DC23AEF">
      <w:pPr>
        <w:rPr>
          <w:rFonts w:hint="default" w:ascii="Times New Roman" w:hAnsi="Times New Roman" w:cs="Times New Roman"/>
        </w:rPr>
      </w:pPr>
    </w:p>
    <w:p w14:paraId="599DA449">
      <w:pPr>
        <w:rPr>
          <w:rFonts w:hint="default" w:ascii="Times New Roman" w:hAnsi="Times New Roman" w:cs="Times New Roman"/>
        </w:rPr>
      </w:pPr>
    </w:p>
    <w:p w14:paraId="04EB2EAE">
      <w:pPr>
        <w:jc w:val="both"/>
        <w:rPr>
          <w:rFonts w:hint="eastAsia" w:ascii="方正小标宋_GBK" w:hAnsi="方正小标宋_GBK" w:eastAsia="方正小标宋_GBK" w:cs="方正小标宋_GBK"/>
          <w:b w:val="0"/>
          <w:bCs w:val="0"/>
          <w:sz w:val="36"/>
          <w:szCs w:val="36"/>
          <w:lang w:bidi="ar"/>
        </w:rPr>
      </w:pPr>
    </w:p>
    <w:p w14:paraId="55914A86">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50A9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2D15CB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772A1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6F45AC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CE63F2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0C95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1E87F0E">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0EC7F02">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"javascript:__doPostBack('GvData$ctl02$Link_EquipmentName','')"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摄影测量系统</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B2F21B">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清华三维</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2FC7E63">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718B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1711A3A">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550929F">
            <w:pPr>
              <w:spacing w:line="240" w:lineRule="exact"/>
              <w:ind w:left="-105" w:leftChars="0" w:right="-105" w:rightChars="0"/>
              <w:jc w:val="center"/>
              <w:rPr>
                <w:rFonts w:hint="eastAsia"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"javascript:__doPostBack('GvData$ctl03$Link_EquipmentName','')"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遥感图像处理系统</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855EB16">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大疆智图</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B919E3C">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5522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C48F2BC">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A8C64A4">
            <w:pPr>
              <w:spacing w:line="240" w:lineRule="exact"/>
              <w:ind w:left="-105" w:leftChars="0" w:right="-105" w:rightChars="0"/>
              <w:jc w:val="center"/>
              <w:rPr>
                <w:rFonts w:hint="eastAsia"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"javascript:__doPostBack('GvData$ctl04$Link_EquipmentName','')"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GNSS接收机（不低于5mm+1ppm精度）</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DA88B83">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中海达GNSS接收机V30plus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607E990">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1260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03CBABE">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EDD432E">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"javascript:__doPostBack('GvData$ctl04$Link_EquipmentName','')"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GNSS接收机（不低于5mm+1ppm精度）</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F6FE4C5">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中海达GNSS接收机V96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DF64280">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3E03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63A12D1">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06A8337">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"javascript:__doPostBack('GvData$ctl04$Link_EquipmentName','')"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GNSS接收机（不低于5mm+1ppm精度）</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20AA25A">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中海达V90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307D1BB">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521B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C31B873">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AB417C2">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"javascript:__doPostBack('GvData$ctl07$Link_EquipmentName','')"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全站仪（不低于2秒级精度）</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60B3348">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420R</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7254F7">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63A8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C6CF470">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696BDE5">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"javascript:__doPostBack('GvData$ctl07$Link_EquipmentName','')"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全站仪（不低于2秒级精度）</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97289AD">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中海达ZTS420R</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A193D73">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4E57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0B611A4">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87EE1D6">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"javascript:__doPostBack('GvData$ctl09$Link_EquipmentName','')"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地理信息处理软件</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FD1D85B">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MapGIS K9桌面版</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430F574">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496C7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7126785">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3E3A33C">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"javascript:__doPostBack('GvData$ctl10$Link_EquipmentName','')"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地理信息系统平台软件</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BDE872B">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cass10.1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C1E0D03">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0021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C0DD65B">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2CB86">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fldChar w:fldCharType="begin"/>
            </w:r>
            <w:r>
              <w:rPr>
                <w:rFonts w:ascii="宋体" w:hAnsi="宋体" w:cs="宋体"/>
                <w:color w:val="000000" w:themeColor="text1"/>
                <w:sz w:val="24"/>
                <w:szCs w:val="24"/>
                <w14:textFill>
                  <w14:solidFill>
                    <w14:schemeClr w14:val="tx1"/>
                  </w14:solidFill>
                </w14:textFill>
              </w:rPr>
              <w:instrText xml:space="preserve"> HYPERLINK "javascript:__doPostBack('GvData$ctl11$Link_EquipmentName','')" </w:instrText>
            </w:r>
            <w:r>
              <w:rPr>
                <w:rFonts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手持测距仪</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BDA20AC">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14:textFill>
                  <w14:solidFill>
                    <w14:schemeClr w14:val="tx1"/>
                  </w14:solidFill>
                </w14:textFill>
              </w:rPr>
              <w:t>UNI-T</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FCA85F8">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bl>
    <w:p w14:paraId="5B84DA01">
      <w:pPr>
        <w:jc w:val="center"/>
        <w:rPr>
          <w:rFonts w:hint="default" w:ascii="Times New Roman" w:hAnsi="Times New Roman" w:cs="Times New Roman"/>
          <w:b/>
          <w:sz w:val="44"/>
          <w:szCs w:val="44"/>
        </w:rPr>
      </w:pPr>
    </w:p>
    <w:p w14:paraId="3EFE3089">
      <w:pPr>
        <w:jc w:val="both"/>
        <w:rPr>
          <w:rFonts w:hint="eastAsia" w:ascii="方正小标宋_GBK" w:hAnsi="方正小标宋_GBK" w:eastAsia="方正小标宋_GBK" w:cs="方正小标宋_GBK"/>
          <w:b w:val="0"/>
          <w:bCs w:val="0"/>
          <w:sz w:val="36"/>
          <w:szCs w:val="36"/>
          <w:lang w:bidi="ar"/>
        </w:rPr>
      </w:pPr>
    </w:p>
    <w:p w14:paraId="1949E4E1">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77CF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99332AF">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650F47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6C0B5DD">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0A65A6F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EBC8B60">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CFAA427">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06680627">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B224B17">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05752B74">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A7C89E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054EA1F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6E6B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1EFBA9E">
            <w:pPr>
              <w:jc w:val="center"/>
              <w:rPr>
                <w:rFonts w:hint="eastAsia" w:ascii="宋体" w:hAnsi="宋体" w:eastAsia="宋体" w:cs="宋体"/>
                <w:b w:val="0"/>
                <w:bCs/>
                <w:sz w:val="24"/>
                <w:szCs w:val="24"/>
                <w:lang w:val="en-US" w:eastAsia="zh-CN" w:bidi="ar"/>
              </w:rPr>
            </w:pPr>
            <w:r>
              <w:rPr>
                <w:rFonts w:hint="eastAsia" w:ascii="宋体" w:hAnsi="宋体" w:eastAsia="宋体" w:cs="宋体"/>
                <w:b w:val="0"/>
                <w:bCs/>
                <w:sz w:val="24"/>
                <w:szCs w:val="24"/>
                <w:lang w:val="en-US" w:eastAsia="zh-CN" w:bidi="ar"/>
              </w:rPr>
              <w:t>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E56D069">
            <w:pPr>
              <w:keepNext w:val="0"/>
              <w:keepLines w:val="0"/>
              <w:widowControl/>
              <w:suppressLineNumbers w:val="0"/>
              <w:jc w:val="center"/>
              <w:textAlignment w:val="center"/>
              <w:rPr>
                <w:rFonts w:hint="eastAsia" w:ascii="宋体" w:hAnsi="宋体" w:eastAsia="宋体" w:cs="宋体"/>
                <w:b w:val="0"/>
                <w:bCs/>
                <w:sz w:val="24"/>
                <w:szCs w:val="24"/>
                <w:lang w:bidi="ar"/>
              </w:rPr>
            </w:pPr>
            <w:r>
              <w:rPr>
                <w:rFonts w:hint="eastAsia" w:ascii="宋体" w:hAnsi="宋体" w:eastAsia="宋体" w:cs="宋体"/>
                <w:i w:val="0"/>
                <w:iCs w:val="0"/>
                <w:color w:val="000000"/>
                <w:kern w:val="0"/>
                <w:sz w:val="24"/>
                <w:szCs w:val="24"/>
                <w:u w:val="none"/>
                <w:lang w:val="en-US" w:eastAsia="zh-CN" w:bidi="ar"/>
              </w:rPr>
              <w:t>宁乡市城区排水事务</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0C60118">
            <w:pPr>
              <w:keepNext w:val="0"/>
              <w:keepLines w:val="0"/>
              <w:widowControl/>
              <w:suppressLineNumbers w:val="0"/>
              <w:jc w:val="center"/>
              <w:textAlignment w:val="center"/>
              <w:rPr>
                <w:rFonts w:hint="eastAsia" w:ascii="宋体" w:hAnsi="宋体" w:eastAsia="宋体" w:cs="宋体"/>
                <w:b w:val="0"/>
                <w:bCs/>
                <w:sz w:val="24"/>
                <w:szCs w:val="24"/>
                <w:lang w:bidi="ar"/>
              </w:rPr>
            </w:pPr>
            <w:r>
              <w:rPr>
                <w:rFonts w:hint="eastAsia" w:ascii="宋体" w:hAnsi="宋体" w:eastAsia="宋体" w:cs="宋体"/>
                <w:i w:val="0"/>
                <w:iCs w:val="0"/>
                <w:color w:val="000000"/>
                <w:kern w:val="0"/>
                <w:sz w:val="24"/>
                <w:szCs w:val="24"/>
                <w:u w:val="none"/>
                <w:lang w:val="en-US" w:eastAsia="zh-CN" w:bidi="ar"/>
              </w:rPr>
              <w:t>宁乡市内甲方指定测区范围内1:500地形图测绘；管道测量；横断面测量。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12FFDB9">
            <w:pPr>
              <w:keepNext w:val="0"/>
              <w:keepLines w:val="0"/>
              <w:widowControl/>
              <w:suppressLineNumbers w:val="0"/>
              <w:jc w:val="center"/>
              <w:textAlignment w:val="center"/>
              <w:rPr>
                <w:rFonts w:hint="eastAsia" w:ascii="宋体" w:hAnsi="宋体" w:eastAsia="宋体" w:cs="宋体"/>
                <w:b w:val="0"/>
                <w:bCs/>
                <w:sz w:val="24"/>
                <w:szCs w:val="24"/>
                <w:lang w:bidi="ar"/>
              </w:rPr>
            </w:pPr>
            <w:r>
              <w:rPr>
                <w:rFonts w:hint="eastAsia" w:ascii="宋体" w:hAnsi="宋体" w:eastAsia="宋体" w:cs="宋体"/>
                <w:i w:val="0"/>
                <w:iCs w:val="0"/>
                <w:color w:val="000000"/>
                <w:kern w:val="0"/>
                <w:sz w:val="24"/>
                <w:szCs w:val="24"/>
                <w:u w:val="none"/>
                <w:lang w:val="en-US" w:eastAsia="zh-CN" w:bidi="ar"/>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BD27E33">
            <w:pPr>
              <w:keepNext w:val="0"/>
              <w:keepLines w:val="0"/>
              <w:widowControl/>
              <w:suppressLineNumbers w:val="0"/>
              <w:jc w:val="center"/>
              <w:textAlignment w:val="center"/>
              <w:rPr>
                <w:rFonts w:hint="eastAsia" w:ascii="宋体" w:hAnsi="宋体" w:eastAsia="宋体" w:cs="宋体"/>
                <w:b w:val="0"/>
                <w:bCs/>
                <w:sz w:val="24"/>
                <w:szCs w:val="24"/>
                <w:lang w:val="en" w:eastAsia="zh-CN" w:bidi="ar"/>
              </w:rPr>
            </w:pPr>
            <w:r>
              <w:rPr>
                <w:rFonts w:hint="eastAsia" w:ascii="宋体" w:hAnsi="宋体" w:eastAsia="宋体" w:cs="宋体"/>
                <w:i w:val="0"/>
                <w:iCs w:val="0"/>
                <w:color w:val="000000"/>
                <w:kern w:val="0"/>
                <w:sz w:val="24"/>
                <w:szCs w:val="24"/>
                <w:u w:val="none"/>
                <w:lang w:val="en-US" w:eastAsia="zh-CN" w:bidi="ar"/>
              </w:rPr>
              <w:t>10.0000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A21F386">
            <w:pPr>
              <w:keepNext w:val="0"/>
              <w:keepLines w:val="0"/>
              <w:widowControl/>
              <w:suppressLineNumbers w:val="0"/>
              <w:jc w:val="center"/>
              <w:textAlignment w:val="center"/>
              <w:rPr>
                <w:rFonts w:hint="eastAsia" w:ascii="宋体" w:hAnsi="宋体" w:eastAsia="宋体" w:cs="宋体"/>
                <w:b w:val="0"/>
                <w:bCs/>
                <w:sz w:val="24"/>
                <w:szCs w:val="24"/>
                <w:lang w:eastAsia="zh-CN" w:bidi="ar"/>
              </w:rPr>
            </w:pPr>
            <w:r>
              <w:rPr>
                <w:rFonts w:hint="eastAsia" w:ascii="宋体" w:hAnsi="宋体" w:eastAsia="宋体" w:cs="宋体"/>
                <w:i w:val="0"/>
                <w:iCs w:val="0"/>
                <w:color w:val="000000"/>
                <w:kern w:val="0"/>
                <w:sz w:val="24"/>
                <w:szCs w:val="24"/>
                <w:u w:val="none"/>
                <w:lang w:val="en-US" w:eastAsia="zh-CN" w:bidi="ar"/>
              </w:rPr>
              <w:t>2024-12-31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EB6015C">
            <w:pPr>
              <w:keepNext w:val="0"/>
              <w:keepLines w:val="0"/>
              <w:widowControl/>
              <w:suppressLineNumbers w:val="0"/>
              <w:jc w:val="center"/>
              <w:textAlignment w:val="center"/>
              <w:rPr>
                <w:rFonts w:hint="eastAsia" w:ascii="宋体" w:hAnsi="宋体" w:eastAsia="宋体" w:cs="宋体"/>
                <w:b w:val="0"/>
                <w:bCs/>
                <w:sz w:val="24"/>
                <w:szCs w:val="24"/>
                <w:lang w:eastAsia="zh-CN" w:bidi="ar"/>
              </w:rPr>
            </w:pPr>
            <w:r>
              <w:rPr>
                <w:rFonts w:hint="eastAsia" w:ascii="宋体" w:hAnsi="宋体" w:eastAsia="宋体" w:cs="宋体"/>
                <w:i w:val="0"/>
                <w:iCs w:val="0"/>
                <w:color w:val="000000"/>
                <w:kern w:val="0"/>
                <w:sz w:val="24"/>
                <w:szCs w:val="24"/>
                <w:u w:val="none"/>
                <w:lang w:val="en-US" w:eastAsia="zh-CN" w:bidi="ar"/>
              </w:rPr>
              <w:t>宁乡市城区排水事务中心</w:t>
            </w:r>
          </w:p>
        </w:tc>
      </w:tr>
      <w:tr w14:paraId="779F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9535FFF">
            <w:pPr>
              <w:jc w:val="center"/>
              <w:rPr>
                <w:rFonts w:hint="eastAsia" w:ascii="宋体" w:hAnsi="宋体" w:eastAsia="宋体" w:cs="宋体"/>
                <w:b w:val="0"/>
                <w:bCs/>
                <w:sz w:val="24"/>
                <w:szCs w:val="24"/>
                <w:lang w:val="en-US" w:eastAsia="zh-CN" w:bidi="ar"/>
              </w:rPr>
            </w:pPr>
            <w:r>
              <w:rPr>
                <w:rFonts w:hint="eastAsia" w:ascii="宋体" w:hAnsi="宋体" w:eastAsia="宋体" w:cs="宋体"/>
                <w:b w:val="0"/>
                <w:bCs/>
                <w:sz w:val="24"/>
                <w:szCs w:val="24"/>
                <w:lang w:val="en-US" w:eastAsia="zh-CN" w:bidi="ar"/>
              </w:rPr>
              <w:t>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C1662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东菱智慧产业园联合测绘项目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87BAB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佛山市顺德区内，项目面积约500000平方米，包括规划放线测量、起算数据引测、规划条件核实测量、地下管线测量、人防竣工测量、不动产测量。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3802A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DD353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29.4000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2C35683">
            <w:pPr>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themeColor="text1"/>
                <w:sz w:val="24"/>
                <w:szCs w:val="24"/>
                <w14:textFill>
                  <w14:solidFill>
                    <w14:schemeClr w14:val="tx1"/>
                  </w14:solidFill>
                </w14:textFill>
              </w:rPr>
              <w:t>2022-12-31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4E3AC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湖南省第一测绘院</w:t>
            </w:r>
          </w:p>
        </w:tc>
      </w:tr>
      <w:tr w14:paraId="6797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EA7B8EF">
            <w:pPr>
              <w:jc w:val="center"/>
              <w:rPr>
                <w:rFonts w:hint="eastAsia" w:ascii="宋体" w:hAnsi="宋体" w:eastAsia="宋体" w:cs="宋体"/>
                <w:b w:val="0"/>
                <w:bCs/>
                <w:sz w:val="24"/>
                <w:szCs w:val="24"/>
                <w:lang w:val="en-US" w:eastAsia="zh-CN" w:bidi="ar"/>
              </w:rPr>
            </w:pPr>
            <w:r>
              <w:rPr>
                <w:rFonts w:hint="eastAsia" w:ascii="宋体" w:hAnsi="宋体" w:eastAsia="宋体" w:cs="宋体"/>
                <w:b w:val="0"/>
                <w:bCs/>
                <w:sz w:val="24"/>
                <w:szCs w:val="24"/>
                <w:lang w:val="en-US" w:eastAsia="zh-CN" w:bidi="ar"/>
              </w:rPr>
              <w:t>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C547D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新化县倾斜航空摄影像控点测量技术合作</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E15AA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本项目承担新化县1:500地形图更新与汇交项目任务去面积为55平方公里倾斜航空摄影测量像控点制作工作</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7C7DC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摄影测量与遥感</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EE622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34.6000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9BC14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2022-01-20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4B4B0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湖南省第二测绘院</w:t>
            </w:r>
          </w:p>
        </w:tc>
      </w:tr>
      <w:tr w14:paraId="58EE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7249A7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42B24A2">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茶陵县2025年度国土变更调查项目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7AB217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茶陵县全境内按照自然资源部门下发的调查范围(林草管理范围外)开展年度变更调查前期准备工作，收集整理2025年度内管理数据：一是增减挂钩（含拆旧区和建新区）、土地复垦、土地综合整治、高标准农田建设、退耕还林还草、国土绿化、河湖治理、移民撤村、污染耕地治理、生态修复、永农核实处置、耕地恢复等相关资料；二是批准备案的临时用地、设施农用地资料；三是执法督察工作中发现的图斑矢量数据；四是集体土地所有权登记、征地、供地工作中涉及地类发生变化的图斑矢量数据；五是“三调”和2025年度国土变更调查中未变更到位的历史遗留问题图斑矢量数据；六是耕地后备资源调查、森林资源调查（油茶种植细化调查）等专题调查工作中涉及地类变化的图斑矢量数据；七是省级卫星监测耕地指标解冻解扣、农村乱占耕地建房问题专项整治、突出生态环境问题整改等工作中涉及地类变化的图斑矢量数据；八是乡（镇）级、村级行政区域调查界线发生变化的（包括：名称、代码、界线位置变化），主管部门行政区域界线调整批准文件；九是本年度耕地恢复图斑核实上图；十是其他相关资料。</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B94CE44">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地理信息系统工程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C05604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156.7000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C12E96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2026-01-15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729402A">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茶陵县自然资源局</w:t>
            </w:r>
          </w:p>
        </w:tc>
      </w:tr>
      <w:tr w14:paraId="2071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E33470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9B33E42">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2022年度茶陵县国土变更调查项目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81E5EA9">
            <w:pPr>
              <w:spacing w:line="240" w:lineRule="exact"/>
              <w:ind w:right="-105"/>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（2）项目地点：茶陵县全境，项目内容：</w:t>
            </w:r>
          </w:p>
          <w:p w14:paraId="5A5E0A3F">
            <w:pPr>
              <w:spacing w:line="240" w:lineRule="exact"/>
              <w:ind w:right="-105"/>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①.前期准备工作</w:t>
            </w:r>
          </w:p>
          <w:p w14:paraId="1F839B43">
            <w:pPr>
              <w:spacing w:line="240" w:lineRule="exact"/>
              <w:ind w:right="-105"/>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②.内业核实</w:t>
            </w:r>
          </w:p>
          <w:p w14:paraId="37485271">
            <w:pPr>
              <w:spacing w:line="240" w:lineRule="exact"/>
              <w:ind w:right="-105"/>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③.外业调查</w:t>
            </w:r>
          </w:p>
          <w:p w14:paraId="3964230C">
            <w:pPr>
              <w:spacing w:line="240" w:lineRule="exact"/>
              <w:ind w:right="-105"/>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④.内业上图（日常变更）</w:t>
            </w:r>
          </w:p>
          <w:p w14:paraId="220C0838">
            <w:pPr>
              <w:spacing w:line="240" w:lineRule="exact"/>
              <w:ind w:right="-105"/>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利用湖南省日常变更内业处理系统，以2021年度国土变更调查数据库为底板，在县级基本库基础上，将县级外业调查成果逐图斑编辑上图，修改图斑边界、录入图斑属性，形成地类图斑更新层；根据图斑实地变化情况，制作举证信息表。</w:t>
            </w:r>
          </w:p>
          <w:p w14:paraId="1C70BF6B">
            <w:pPr>
              <w:spacing w:line="240" w:lineRule="exact"/>
              <w:ind w:right="-105"/>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⑤.数据库更新</w:t>
            </w:r>
          </w:p>
          <w:p w14:paraId="48C1B84F">
            <w:pPr>
              <w:spacing w:line="240" w:lineRule="exact"/>
              <w:ind w:right="-105"/>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根据内业上图数据，完成入库检查与数据修改，建设符合国家质量检查的县级年度变更调查数据库，生成各类统计汇总表，导出符合要求的增量成果包，编制文字报告等。</w:t>
            </w:r>
          </w:p>
          <w:p w14:paraId="1BFE5CA5">
            <w:pPr>
              <w:spacing w:line="240" w:lineRule="exact"/>
              <w:ind w:right="-105"/>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⑥.成果自查和汇总</w:t>
            </w:r>
          </w:p>
          <w:p w14:paraId="54694597">
            <w:pPr>
              <w:spacing w:line="240" w:lineRule="exact"/>
              <w:ind w:right="-105"/>
              <w:jc w:val="both"/>
              <w:rPr>
                <w:rFonts w:hint="eastAsia" w:ascii="宋体" w:hAnsi="宋体" w:eastAsia="宋体" w:cs="宋体"/>
                <w:color w:val="000000" w:themeColor="text1"/>
                <w:sz w:val="36"/>
                <w:szCs w:val="36"/>
                <w:lang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调查工作完成后，做好成果汇总，对变更调查成果进行100%自检，确保成果的完整性、规范性、真实性和准确性，逐图斑检查变更图斑范围和属性、地类与举证照片是否一致；利用全国统一的数据库质量检查软件检查统一时点增量数据的规范性，形成自查记录。做好市级复核、省级核查与监理、国家级核查意见修改，配合开展国家级“互联网+”在线核查。</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773A71E">
            <w:pPr>
              <w:keepNext w:val="0"/>
              <w:keepLines w:val="0"/>
              <w:widowControl/>
              <w:suppressLineNumbers w:val="0"/>
              <w:jc w:val="both"/>
              <w:textAlignment w:val="center"/>
              <w:rPr>
                <w:rFonts w:hint="eastAsia" w:ascii="宋体" w:hAnsi="宋体" w:eastAsia="宋体" w:cs="宋体"/>
                <w:color w:val="000000" w:themeColor="text1"/>
                <w:sz w:val="36"/>
                <w:szCs w:val="36"/>
                <w:lang w:eastAsia="zh-CN"/>
                <w14:textFill>
                  <w14:solidFill>
                    <w14:schemeClr w14:val="tx1"/>
                  </w14:solidFill>
                </w14:textFill>
              </w:rPr>
            </w:pPr>
            <w:r>
              <w:rPr>
                <w:rFonts w:hint="eastAsia" w:ascii="宋体" w:hAnsi="宋体" w:eastAsia="宋体" w:cs="宋体"/>
                <w:i w:val="0"/>
                <w:iCs w:val="0"/>
                <w:color w:val="000000"/>
                <w:kern w:val="0"/>
                <w:sz w:val="36"/>
                <w:szCs w:val="36"/>
                <w:u w:val="none"/>
                <w:lang w:val="en-US" w:eastAsia="zh-CN" w:bidi="ar"/>
              </w:rPr>
              <w:t>地理信息系统工程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068AF6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137.2000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CA91C2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2023.12.31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C434F78">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茶陵县自然资源局</w:t>
            </w:r>
          </w:p>
        </w:tc>
      </w:tr>
    </w:tbl>
    <w:p w14:paraId="6A7F7E82">
      <w:pPr>
        <w:jc w:val="center"/>
        <w:rPr>
          <w:rFonts w:hint="default" w:ascii="Times New Roman" w:hAnsi="Times New Roman" w:cs="Times New Roman"/>
          <w:sz w:val="24"/>
        </w:rPr>
      </w:pPr>
      <w:bookmarkStart w:id="0" w:name="_GoBack"/>
      <w:bookmarkEnd w:id="0"/>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D4321D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235A1CB">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EC8AC2D">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1B2E1D4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47EE795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5551AE9">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1EBC788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E87CB6">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5FE21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3490E7">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4FAFBAA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2B8C7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F59AB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4D5C3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F9E1EF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160C31">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8DF47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193B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D3D7C6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A886B8">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8A204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9F162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D44EFB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18B593">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B4A11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AE6C8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0CC9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B886E7">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FB548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693FA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9C1AB8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E6D402">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5C8CE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C6D21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2A92DE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87A6D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4A9CC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F8792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8C6F62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92491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E036E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659369">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7676E56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CA54B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B6E93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65999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4949D0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293D1">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2575C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F54C8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026FA8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33BA08">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13B75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B88F8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54BFA7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914A24">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2A54B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E898D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99651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512AF4">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9F19E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68113A">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4B95FB7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594E7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132D9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D24E7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42EB7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6D9177FD">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949A2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1FA17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FF6CB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2EA5A99D">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2949E5F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2B163E8D">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0BC6FF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7D08F8D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78CAED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ED8D1">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4B68334">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2F67D53">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6BA820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557E5">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0A98CF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A3A46B6">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2AE80A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979A87E">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17455CB">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187A745">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603F4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435C4">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327823A">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7CC629AE">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E71FA4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1F4B3">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5996BE44">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FA3F0">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055F8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75964">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7DE933C">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D074137">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E55F71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A234786">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9281BF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8C2D58A">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52803F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64F23246">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34E3C77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1E8AEBD8">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69647CC8">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75DA21CC">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61249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498C5B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6EA4841E">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7809E303">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7C5576D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32D87F5E">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2B1AAB2F">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0368703">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75C4B1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1D6C2A3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F168C5">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C0A43A">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AB74F3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5CA160">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73A144">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3A4023">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31C361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C61D07">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2A638">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9ACF81">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E4534D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3177A3F4">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33226665">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17EF12EE">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69342DC1"/>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0DB407F3"/>
    <w:rsid w:val="309434FD"/>
    <w:rsid w:val="57A61288"/>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3779</Words>
  <Characters>4012</Characters>
  <Lines>0</Lines>
  <Paragraphs>0</Paragraphs>
  <TotalTime>4</TotalTime>
  <ScaleCrop>false</ScaleCrop>
  <LinksUpToDate>false</LinksUpToDate>
  <CharactersWithSpaces>4022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2026-10-21T03:15:03Z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