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3FA997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 w14:paraId="14968CF9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 w14:paraId="2D8C02E9">
      <w:pPr>
        <w:ind w:firstLine="960" w:firstLineChars="200"/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  <w:t xml:space="preserve">  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eastAsia="zh-CN" w:bidi="ar"/>
        </w:rPr>
        <w:t>湖南新天电数科技有限公司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  <w:t xml:space="preserve">  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测绘资质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eastAsia="zh-CN" w:bidi="ar"/>
        </w:rPr>
        <w:t>证书延续申请</w:t>
      </w:r>
    </w:p>
    <w:p w14:paraId="0C58DCA2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主要信息公开表</w:t>
      </w:r>
    </w:p>
    <w:p w14:paraId="61D4AC3F">
      <w:pPr>
        <w:jc w:val="center"/>
        <w:rPr>
          <w:rFonts w:hint="default" w:ascii="Times New Roman" w:hAnsi="Times New Roman" w:cs="Times New Roman"/>
          <w:b w:val="0"/>
          <w:bCs/>
          <w:sz w:val="36"/>
          <w:szCs w:val="36"/>
        </w:rPr>
      </w:pP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（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eastAsia="zh-CN" w:bidi="ar"/>
        </w:rPr>
        <w:t>仅填写非涉密信息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）</w:t>
      </w:r>
    </w:p>
    <w:p w14:paraId="5141AC63">
      <w:pPr>
        <w:rPr>
          <w:rFonts w:hint="default" w:ascii="Times New Roman" w:hAnsi="Times New Roman" w:cs="Times New Roman"/>
        </w:rPr>
      </w:pPr>
    </w:p>
    <w:p w14:paraId="04911376">
      <w:pPr>
        <w:rPr>
          <w:rFonts w:hint="default" w:ascii="Times New Roman" w:hAnsi="Times New Roman" w:cs="Times New Roman"/>
        </w:rPr>
      </w:pPr>
    </w:p>
    <w:p w14:paraId="5C40F016">
      <w:pPr>
        <w:rPr>
          <w:rFonts w:hint="default" w:ascii="Times New Roman" w:hAnsi="Times New Roman" w:cs="Times New Roman"/>
        </w:rPr>
      </w:pPr>
    </w:p>
    <w:p w14:paraId="397536E7">
      <w:pPr>
        <w:rPr>
          <w:rFonts w:hint="default" w:ascii="Times New Roman" w:hAnsi="Times New Roman" w:cs="Times New Roman"/>
        </w:rPr>
      </w:pPr>
    </w:p>
    <w:p w14:paraId="52B5CC93">
      <w:pPr>
        <w:rPr>
          <w:rFonts w:hint="default" w:ascii="Times New Roman" w:hAnsi="Times New Roman" w:cs="Times New Roman"/>
        </w:rPr>
      </w:pPr>
    </w:p>
    <w:p w14:paraId="467FA166">
      <w:pPr>
        <w:jc w:val="both"/>
        <w:rPr>
          <w:rFonts w:hint="default" w:ascii="Times New Roman" w:hAnsi="Times New Roman" w:cs="Times New Roman"/>
          <w:b/>
          <w:spacing w:val="70"/>
          <w:sz w:val="36"/>
          <w:lang w:bidi="ar"/>
        </w:rPr>
        <w:sectPr>
          <w:pgSz w:w="16838" w:h="11906" w:orient="landscape"/>
          <w:pgMar w:top="1463" w:right="1440" w:bottom="1463" w:left="1440" w:header="851" w:footer="992" w:gutter="0"/>
          <w:pgNumType w:fmt="decimal"/>
          <w:cols w:space="0" w:num="1"/>
          <w:titlePg/>
          <w:rtlGutter w:val="0"/>
          <w:docGrid w:type="lines" w:linePitch="320" w:charSpace="0"/>
        </w:sectPr>
      </w:pPr>
    </w:p>
    <w:p w14:paraId="6B0A1319">
      <w:pPr>
        <w:numPr>
          <w:ilvl w:val="0"/>
          <w:numId w:val="0"/>
        </w:numPr>
        <w:tabs>
          <w:tab w:val="left" w:pos="3372"/>
          <w:tab w:val="center" w:pos="7399"/>
        </w:tabs>
        <w:jc w:val="center"/>
        <w:rPr>
          <w:rFonts w:hint="default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 w:bidi="ar"/>
        </w:rPr>
        <w:t>一、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单位基本情况及所申请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延续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资质等级类别</w:t>
      </w:r>
    </w:p>
    <w:tbl>
      <w:tblPr>
        <w:tblStyle w:val="2"/>
        <w:tblW w:w="144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6"/>
        <w:gridCol w:w="11889"/>
      </w:tblGrid>
      <w:tr w14:paraId="0E9A58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29855C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单位名称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6136E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湖南新天电数科技有限公司</w:t>
            </w:r>
          </w:p>
        </w:tc>
      </w:tr>
      <w:tr w14:paraId="4E8729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0BBB6A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单位性质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3A540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民营企业</w:t>
            </w:r>
          </w:p>
        </w:tc>
      </w:tr>
      <w:tr w14:paraId="6BDC9E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14C0D9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注册地址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C116D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长沙市岳麓区象嘴路368号枫华府第公寓三栋409-414、423-424房</w:t>
            </w:r>
          </w:p>
        </w:tc>
      </w:tr>
      <w:tr w14:paraId="252D80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9E41A5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法定代表人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5B2A6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李灿飞</w:t>
            </w:r>
          </w:p>
        </w:tc>
      </w:tr>
      <w:tr w14:paraId="08F2E1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69A866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资质等级类别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48A76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乙级：测绘航空摄影、摄影测量与遥感、工程测量、界线与不动产测绘、地理信息系统工程</w:t>
            </w:r>
          </w:p>
        </w:tc>
      </w:tr>
    </w:tbl>
    <w:p w14:paraId="55E4ABEF">
      <w:pPr>
        <w:rPr>
          <w:rFonts w:hint="default" w:ascii="Times New Roman" w:hAnsi="Times New Roman" w:cs="Times New Roman"/>
        </w:rPr>
      </w:pPr>
    </w:p>
    <w:p w14:paraId="18537171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6D6F3F86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27ADF7BF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0FAA7D5F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09E3C47F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3E8562C4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62E2B3ED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5175EBAF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二、专业技术人员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 w14:paraId="30EB07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8F0E58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测绘专业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 w:bidi="ar"/>
              </w:rPr>
              <w:t>高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级技术人员</w:t>
            </w:r>
          </w:p>
        </w:tc>
      </w:tr>
      <w:tr w14:paraId="41A34E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3C78A5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EF62C8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441DB9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B6F9E3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649685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0D3505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FACCCE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45B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李灿飞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22F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A95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E95C02">
            <w:pPr>
              <w:spacing w:line="240" w:lineRule="exact"/>
              <w:ind w:left="-105" w:right="-105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62B0C4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2075F0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00F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周平中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79C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E21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D8BF3E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 w14:paraId="57AD090D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457DE657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00CDF92B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44283F8A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22D14242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6006FAF3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4B9DC579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4DFAD0E7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 w14:paraId="476437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38D2D5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测绘专业中级技术人员</w:t>
            </w:r>
          </w:p>
        </w:tc>
      </w:tr>
      <w:tr w14:paraId="428B31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A90DEB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46AE4C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CD3D19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FC78E9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6CDB92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0F6125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62FE79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B2A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虞秀花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6E5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C58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55C4B9">
            <w:pPr>
              <w:spacing w:line="240" w:lineRule="exact"/>
              <w:ind w:left="-105" w:right="-105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65A65F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6EB2EB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16B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姣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6F5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EF7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DB00C3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0C2282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D2E7E5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0E7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潘科宇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981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55A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B88EA4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4642A3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A1B8B9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164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杨俊峰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9AA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361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DFD19F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409BC0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2899A1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580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曾艳梅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0B9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A56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D9FE19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 w14:paraId="7BC8A40E">
      <w:pPr>
        <w:rPr>
          <w:rFonts w:hint="default" w:ascii="Times New Roman" w:hAnsi="Times New Roman" w:cs="Times New Roman"/>
        </w:rPr>
      </w:pPr>
    </w:p>
    <w:p w14:paraId="278788FB">
      <w:pPr>
        <w:rPr>
          <w:rFonts w:hint="default" w:ascii="Times New Roman" w:hAnsi="Times New Roman" w:cs="Times New Roman"/>
        </w:rPr>
      </w:pPr>
    </w:p>
    <w:p w14:paraId="7E474BFA">
      <w:pPr>
        <w:rPr>
          <w:rFonts w:hint="default" w:ascii="Times New Roman" w:hAnsi="Times New Roman" w:cs="Times New Roman"/>
        </w:rPr>
      </w:pPr>
    </w:p>
    <w:p w14:paraId="10811AB9">
      <w:pPr>
        <w:rPr>
          <w:rFonts w:hint="default" w:ascii="Times New Roman" w:hAnsi="Times New Roman" w:cs="Times New Roman"/>
        </w:rPr>
      </w:pPr>
    </w:p>
    <w:p w14:paraId="72F2F7D5">
      <w:pPr>
        <w:rPr>
          <w:rFonts w:hint="default" w:ascii="Times New Roman" w:hAnsi="Times New Roman" w:cs="Times New Roman"/>
        </w:rPr>
      </w:pPr>
    </w:p>
    <w:p w14:paraId="5487FA21">
      <w:pPr>
        <w:rPr>
          <w:rFonts w:hint="default" w:ascii="Times New Roman" w:hAnsi="Times New Roman" w:cs="Times New Roman"/>
        </w:rPr>
      </w:pPr>
    </w:p>
    <w:p w14:paraId="74665A8B">
      <w:pPr>
        <w:rPr>
          <w:rFonts w:hint="default" w:ascii="Times New Roman" w:hAnsi="Times New Roman" w:cs="Times New Roman"/>
        </w:rPr>
      </w:pPr>
    </w:p>
    <w:p w14:paraId="247E55BD">
      <w:pPr>
        <w:rPr>
          <w:rFonts w:hint="default" w:ascii="Times New Roman" w:hAnsi="Times New Roman" w:cs="Times New Roman"/>
        </w:rPr>
      </w:pPr>
    </w:p>
    <w:p w14:paraId="247227AB">
      <w:pPr>
        <w:rPr>
          <w:rFonts w:hint="default" w:ascii="Times New Roman" w:hAnsi="Times New Roman" w:cs="Times New Roman"/>
        </w:rPr>
      </w:pPr>
    </w:p>
    <w:p w14:paraId="323D3445">
      <w:pPr>
        <w:rPr>
          <w:rFonts w:hint="default" w:ascii="Times New Roman" w:hAnsi="Times New Roman" w:cs="Times New Roman"/>
        </w:rPr>
      </w:pPr>
    </w:p>
    <w:p w14:paraId="15CF1F8B">
      <w:pPr>
        <w:rPr>
          <w:rFonts w:hint="default" w:ascii="Times New Roman" w:hAnsi="Times New Roman" w:cs="Times New Roman"/>
        </w:rPr>
      </w:pPr>
    </w:p>
    <w:p w14:paraId="2734E898">
      <w:pPr>
        <w:rPr>
          <w:rFonts w:hint="default" w:ascii="Times New Roman" w:hAnsi="Times New Roman" w:cs="Times New Roman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 w14:paraId="16B1E2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C44D2D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测绘专业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 w:bidi="ar"/>
              </w:rPr>
              <w:t>初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级技术人员</w:t>
            </w:r>
          </w:p>
        </w:tc>
      </w:tr>
      <w:tr w14:paraId="363BD9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7C8BDA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45F7C0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671BEF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98045D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867DF4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334036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1BA9A2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466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何文杰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734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CC4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E3F1EB">
            <w:pPr>
              <w:spacing w:line="240" w:lineRule="exact"/>
              <w:ind w:left="-105" w:right="-105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 w14:paraId="30F7B41E">
      <w:pPr>
        <w:rPr>
          <w:rFonts w:hint="default" w:ascii="Times New Roman" w:hAnsi="Times New Roman" w:cs="Times New Roman"/>
        </w:rPr>
      </w:pPr>
    </w:p>
    <w:p w14:paraId="7EB50F1E">
      <w:pPr>
        <w:rPr>
          <w:rFonts w:hint="default" w:ascii="Times New Roman" w:hAnsi="Times New Roman" w:cs="Times New Roman"/>
        </w:rPr>
      </w:pPr>
    </w:p>
    <w:p w14:paraId="3211CA20">
      <w:pPr>
        <w:rPr>
          <w:rFonts w:hint="default" w:ascii="Times New Roman" w:hAnsi="Times New Roman" w:cs="Times New Roman"/>
        </w:rPr>
      </w:pPr>
    </w:p>
    <w:p w14:paraId="3F850E2C">
      <w:pPr>
        <w:rPr>
          <w:rFonts w:hint="default" w:ascii="Times New Roman" w:hAnsi="Times New Roman" w:cs="Times New Roman"/>
        </w:rPr>
      </w:pPr>
    </w:p>
    <w:p w14:paraId="40D8E92F">
      <w:pPr>
        <w:rPr>
          <w:rFonts w:hint="default" w:ascii="Times New Roman" w:hAnsi="Times New Roman" w:cs="Times New Roman"/>
        </w:rPr>
      </w:pPr>
    </w:p>
    <w:p w14:paraId="39A675BE">
      <w:pPr>
        <w:rPr>
          <w:rFonts w:hint="default" w:ascii="Times New Roman" w:hAnsi="Times New Roman" w:cs="Times New Roman"/>
        </w:rPr>
      </w:pPr>
    </w:p>
    <w:p w14:paraId="33900DB6">
      <w:pPr>
        <w:rPr>
          <w:rFonts w:hint="default" w:ascii="Times New Roman" w:hAnsi="Times New Roman" w:cs="Times New Roman"/>
        </w:rPr>
      </w:pPr>
    </w:p>
    <w:p w14:paraId="03B65092">
      <w:pPr>
        <w:rPr>
          <w:rFonts w:hint="default" w:ascii="Times New Roman" w:hAnsi="Times New Roman" w:cs="Times New Roman"/>
        </w:rPr>
      </w:pPr>
    </w:p>
    <w:p w14:paraId="1E89872D">
      <w:pPr>
        <w:rPr>
          <w:rFonts w:hint="default" w:ascii="Times New Roman" w:hAnsi="Times New Roman" w:cs="Times New Roman"/>
        </w:rPr>
      </w:pPr>
    </w:p>
    <w:p w14:paraId="6655E5C0">
      <w:pPr>
        <w:rPr>
          <w:rFonts w:hint="default" w:ascii="Times New Roman" w:hAnsi="Times New Roman" w:cs="Times New Roman"/>
        </w:rPr>
      </w:pPr>
    </w:p>
    <w:p w14:paraId="3442E335">
      <w:pPr>
        <w:rPr>
          <w:rFonts w:hint="default" w:ascii="Times New Roman" w:hAnsi="Times New Roman" w:cs="Times New Roman"/>
        </w:rPr>
      </w:pPr>
    </w:p>
    <w:p w14:paraId="73F4963F">
      <w:pPr>
        <w:rPr>
          <w:rFonts w:hint="default" w:ascii="Times New Roman" w:hAnsi="Times New Roman" w:cs="Times New Roman"/>
        </w:rPr>
      </w:pPr>
    </w:p>
    <w:p w14:paraId="5D0A05DA">
      <w:pPr>
        <w:rPr>
          <w:rFonts w:hint="default" w:ascii="Times New Roman" w:hAnsi="Times New Roman" w:cs="Times New Roman"/>
        </w:rPr>
      </w:pPr>
    </w:p>
    <w:p w14:paraId="43788E25">
      <w:pPr>
        <w:rPr>
          <w:rFonts w:hint="default" w:ascii="Times New Roman" w:hAnsi="Times New Roman" w:cs="Times New Roman"/>
        </w:rPr>
      </w:pPr>
    </w:p>
    <w:p w14:paraId="5370D18A">
      <w:pPr>
        <w:rPr>
          <w:rFonts w:hint="default" w:ascii="Times New Roman" w:hAnsi="Times New Roman" w:cs="Times New Roman"/>
        </w:rPr>
      </w:pPr>
    </w:p>
    <w:p w14:paraId="1CCCD198">
      <w:pPr>
        <w:rPr>
          <w:rFonts w:hint="default" w:ascii="Times New Roman" w:hAnsi="Times New Roman" w:cs="Times New Roman"/>
        </w:rPr>
      </w:pPr>
    </w:p>
    <w:p w14:paraId="28B51FF3">
      <w:pPr>
        <w:rPr>
          <w:rFonts w:hint="default" w:ascii="Times New Roman" w:hAnsi="Times New Roman" w:cs="Times New Roman"/>
        </w:rPr>
      </w:pPr>
    </w:p>
    <w:p w14:paraId="71AF97F8">
      <w:pPr>
        <w:rPr>
          <w:rFonts w:hint="default" w:ascii="Times New Roman" w:hAnsi="Times New Roman" w:cs="Times New Roman"/>
        </w:rPr>
      </w:pPr>
    </w:p>
    <w:p w14:paraId="4380C4A2">
      <w:pPr>
        <w:rPr>
          <w:rFonts w:hint="default" w:ascii="Times New Roman" w:hAnsi="Times New Roman" w:cs="Times New Roman"/>
        </w:rPr>
      </w:pPr>
    </w:p>
    <w:p w14:paraId="32032827">
      <w:pPr>
        <w:rPr>
          <w:rFonts w:hint="default" w:ascii="Times New Roman" w:hAnsi="Times New Roman" w:cs="Times New Roman"/>
        </w:rPr>
      </w:pPr>
    </w:p>
    <w:tbl>
      <w:tblPr>
        <w:tblStyle w:val="2"/>
        <w:tblW w:w="143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2"/>
        <w:gridCol w:w="3679"/>
        <w:gridCol w:w="2595"/>
        <w:gridCol w:w="2295"/>
        <w:gridCol w:w="4994"/>
      </w:tblGrid>
      <w:tr w14:paraId="57F011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3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F35C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 w:bidi="ar"/>
              </w:rPr>
              <w:t>相关专业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技术人员</w:t>
            </w:r>
          </w:p>
        </w:tc>
      </w:tr>
      <w:tr w14:paraId="7EC5E9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7755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1D6F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姓名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696F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性别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7510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年龄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3446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备注</w:t>
            </w:r>
          </w:p>
        </w:tc>
      </w:tr>
      <w:tr w14:paraId="139B82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D71C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F0C7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强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0545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3B49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E796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电力系统及其自动化</w:t>
            </w:r>
          </w:p>
        </w:tc>
      </w:tr>
      <w:tr w14:paraId="4171C3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93D1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C75E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欧阳文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4D6F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C402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8DA0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电力系统及其自动化</w:t>
            </w:r>
          </w:p>
        </w:tc>
      </w:tr>
      <w:tr w14:paraId="5063D5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E0E7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7C7F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戴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5888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BF01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21E6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电力系统及其自动化</w:t>
            </w:r>
          </w:p>
        </w:tc>
      </w:tr>
      <w:tr w14:paraId="1EF466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AE15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11A3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孙绍力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6B02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E9DB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9FFD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电力系统及其自动化</w:t>
            </w:r>
          </w:p>
        </w:tc>
      </w:tr>
      <w:tr w14:paraId="1F58FE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16F5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F73A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隆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颂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8D0B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4356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7024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电力电子技术</w:t>
            </w:r>
          </w:p>
        </w:tc>
      </w:tr>
      <w:tr w14:paraId="3486E7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6C2B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68F4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张先鸿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EC12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E9F5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0569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电力系统及其自动化</w:t>
            </w:r>
          </w:p>
        </w:tc>
      </w:tr>
      <w:tr w14:paraId="7F3E72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422A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DFF5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黄伟桂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0878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3D3F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79B8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电力系统及其自动化</w:t>
            </w:r>
          </w:p>
        </w:tc>
      </w:tr>
      <w:tr w14:paraId="01EC76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21DF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541D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宋博文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C4E7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5ADA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AAB6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电力系统及其自动化</w:t>
            </w:r>
          </w:p>
        </w:tc>
      </w:tr>
      <w:tr w14:paraId="352F52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758B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3B2D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裴诸园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AF09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ABE7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61F2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电力系统及其自动化</w:t>
            </w:r>
          </w:p>
        </w:tc>
      </w:tr>
    </w:tbl>
    <w:p w14:paraId="519C1AE7">
      <w:pPr>
        <w:rPr>
          <w:rFonts w:hint="default" w:ascii="Times New Roman" w:hAnsi="Times New Roman" w:cs="Times New Roman"/>
        </w:rPr>
      </w:pPr>
    </w:p>
    <w:p w14:paraId="2A79D3A8">
      <w:pPr>
        <w:rPr>
          <w:rFonts w:hint="default" w:ascii="Times New Roman" w:hAnsi="Times New Roman" w:cs="Times New Roman"/>
        </w:rPr>
      </w:pPr>
    </w:p>
    <w:p w14:paraId="3820631C">
      <w:pPr>
        <w:rPr>
          <w:rFonts w:hint="default" w:ascii="Times New Roman" w:hAnsi="Times New Roman" w:cs="Times New Roman"/>
        </w:rPr>
      </w:pPr>
    </w:p>
    <w:p w14:paraId="74B744C6">
      <w:pPr>
        <w:rPr>
          <w:rFonts w:hint="default" w:ascii="Times New Roman" w:hAnsi="Times New Roman" w:cs="Times New Roman"/>
        </w:rPr>
      </w:pPr>
    </w:p>
    <w:p w14:paraId="7BDF71D2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3EE57335">
      <w:pPr>
        <w:jc w:val="center"/>
        <w:rPr>
          <w:rFonts w:hint="default" w:ascii="Times New Roman" w:hAnsi="Times New Roman" w:cs="Times New Roman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三、技术装备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6"/>
        <w:gridCol w:w="5348"/>
        <w:gridCol w:w="5703"/>
        <w:gridCol w:w="1256"/>
      </w:tblGrid>
      <w:tr w14:paraId="55EA8C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DAFD06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3B3270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技术装备类型和精度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BFC953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技术装备品牌型号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14219F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数量</w:t>
            </w:r>
          </w:p>
        </w:tc>
      </w:tr>
      <w:tr w14:paraId="1DB2D2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64569A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D9CC1F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GNSS接收机（不低于5mm+1ppm精度）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0BBD85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E91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DF34BC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2F2E18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2901FF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3AFAB9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GNSS接收机（不低于5mm+1ppm精度）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7496AE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X5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57E988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269D2A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4CBC8A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D95FE4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GNSS接收机（不低于5mm+1ppm精度）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FDA156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x5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ECE984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7E98D6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B3E239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AC8E77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GNSS接收机（不低于5mm+1ppm精度）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C25793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E91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1B89FF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3EF4AA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241365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801F1E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全站仪（不低于2秒级精度）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CF294D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HTS-221R4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30745B">
            <w:pPr>
              <w:jc w:val="center"/>
              <w:rPr>
                <w:rFonts w:hint="default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3A228A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727E04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822FA4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水准仪（不低于S1级精度）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38F6F3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DS32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21D223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612E46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14DCE4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B8222C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摄影测量系统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7740F0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套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E56BE1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075B0D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B0E5A3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B3B95D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专业测绘航摄仪及其他测绘传感器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730989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0AXCE9C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5CD656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375279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7BD29A">
            <w:pPr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87E7B7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专业测绘航摄仪及其他测绘传感器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3FF258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0AXCE56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8E7471">
            <w:pPr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3A74CA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905CF4">
            <w:pPr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5BD020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遥感图像处理系统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742323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套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AEAAC8">
            <w:pPr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11E3A6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177F54">
            <w:pPr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37B3F2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地下管线探测仪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D47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雷迪RD8200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25B7CF">
            <w:pPr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4D3AE9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E7A7E3">
            <w:pPr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8DDE47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地理信息处理软件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18F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套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DE280E">
            <w:pPr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</w:tr>
      <w:tr w14:paraId="320549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F7A6BB">
            <w:pPr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88C7FA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地理信息系统平台软件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914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超图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EDFB24">
            <w:pPr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3D4049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5109E2">
            <w:pPr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8727A1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手持测距仪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5E9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手持测距仪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BF2A84">
            <w:pPr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</w:tbl>
    <w:p w14:paraId="10465BE3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4029D189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41B6DD76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15037CAE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12093304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08063B28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45598C83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576ACF50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253F0E41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095AFC7A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46207843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08095BB3">
      <w:pPr>
        <w:jc w:val="center"/>
        <w:rPr>
          <w:rFonts w:hint="default" w:ascii="Times New Roman" w:hAnsi="Times New Roman" w:cs="Times New Roma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四、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测绘项目清单</w:t>
      </w:r>
    </w:p>
    <w:tbl>
      <w:tblPr>
        <w:tblStyle w:val="2"/>
        <w:tblW w:w="145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2"/>
        <w:gridCol w:w="2541"/>
        <w:gridCol w:w="3383"/>
        <w:gridCol w:w="1906"/>
        <w:gridCol w:w="1906"/>
        <w:gridCol w:w="1906"/>
        <w:gridCol w:w="1907"/>
      </w:tblGrid>
      <w:tr w14:paraId="6B8984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8B2A01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177967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项目名称</w:t>
            </w: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54220E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基本情况</w:t>
            </w:r>
          </w:p>
          <w:p w14:paraId="197A9C90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（项目地点、作业内容等）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5A9766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所属专业类别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8C2473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  <w:t>项目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  <w:t>金额</w:t>
            </w:r>
          </w:p>
          <w:p w14:paraId="3ADA1D34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  <w:t>（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  <w:t>万元）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11B4B1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验收时间</w:t>
            </w:r>
          </w:p>
          <w:p w14:paraId="00082CB9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 w:bidi="ar"/>
              </w:rPr>
              <w:t>（据实填写）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480BEC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验收机构</w:t>
            </w:r>
          </w:p>
          <w:p w14:paraId="47816085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 w:bidi="ar"/>
              </w:rPr>
              <w:t>（据实填写）</w:t>
            </w:r>
          </w:p>
        </w:tc>
      </w:tr>
      <w:tr w14:paraId="7D595D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DD7F6E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130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湖南石化一区长岭北所属土地办理不动产  证技术服务合同</w:t>
            </w: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22C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岳阳，针对一区长岭北2964.875亩土地等进行勘测定界及测绘，用地区域增设测绘控制点10个，完成该区域用地许可证、不动产权证的报审及办理。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A2E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界线与不动产测绘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EB9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11.7200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F56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2026-09-30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1C2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中石化湖南石油化工有限公司</w:t>
            </w:r>
          </w:p>
        </w:tc>
      </w:tr>
      <w:tr w14:paraId="7DAF44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79D891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B5C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长沙电力设计院有限公司 2024-2025 年度勘察测量等专业技术协作</w:t>
            </w: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810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勘察测量工作主要内容包括线路平断面测量、无人机航飞、管线勘探、地质勘探、水文勘探和土壤电阻率勘探等。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7FB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工程测量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92D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20.5500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BCC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2026-08-30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BB3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长沙电力设计院有限公司</w:t>
            </w:r>
          </w:p>
        </w:tc>
      </w:tr>
      <w:tr w14:paraId="446530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1A6761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ADE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长沙电力设计院有限公司 2023-2024 年度勘察测量等专业技术协作</w:t>
            </w: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E40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勘察测量工作主要内容包括线路平断面测量、无人机航飞、管线勘探、地质勘探、水文勘探和土壤电阻率勘探等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B6D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工程测量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5DB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25.0400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26A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2026-01-31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75C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长沙电力设计院有限公司</w:t>
            </w:r>
          </w:p>
        </w:tc>
      </w:tr>
      <w:tr w14:paraId="29A889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B18958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D5C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长沙电力设计院有限公司2022-2023年度勘察测量协助服务</w:t>
            </w: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28D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勘察测量工作主要内容包括线路平断面测量、无人机航飞、管线勘探、地质勘探、水文勘探和土壤电阻率勘探等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B11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工程测量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62D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59.2800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962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2025-10-31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8C1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长沙电力设计院有限公司</w:t>
            </w:r>
          </w:p>
        </w:tc>
      </w:tr>
      <w:tr w14:paraId="1C8F12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5B9D2E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6A2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宁乡高新区 110kV 关山-邦普线路工程岩土工程勘察及地下管线测量</w:t>
            </w: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BC9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对项目沿线工程地质情况进行勘察、沿线地下管线进行测量等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E2F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工程测量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F1D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18.5600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1AD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2025-01-04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CE0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长沙金洲新城开发建设投资有限公司</w:t>
            </w:r>
          </w:p>
        </w:tc>
      </w:tr>
      <w:tr w14:paraId="0ED913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3EFE77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DE3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湖南长沙望城区金穗西 110kV 输变电工程勘察</w:t>
            </w: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778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建筑物部位暂布37个钻孔(其中变电站部分21个、线路部分16个);线路部分B1-B3段、A2附近段的工程物探和工程测量。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B6D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工程测量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4BE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21.7400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8DE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2024-11-01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D6A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湖南望新智慧能源有限责任公司</w:t>
            </w:r>
          </w:p>
        </w:tc>
      </w:tr>
    </w:tbl>
    <w:p w14:paraId="5B2E0082">
      <w:pPr>
        <w:rPr>
          <w:rFonts w:hint="default" w:ascii="Times New Roman" w:hAnsi="Times New Roman" w:cs="Times New Roman"/>
        </w:rPr>
      </w:pPr>
    </w:p>
    <w:p w14:paraId="50E80670">
      <w:pP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16AC346F">
      <w:pP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4140221F">
      <w:pP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3E790E32">
      <w:pP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447DDB45">
      <w:pP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0F80DB7A">
      <w:pP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55DBD5B4">
      <w:pP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3AD24A9A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62A03746">
      <w:pPr>
        <w:jc w:val="center"/>
        <w:rPr>
          <w:rFonts w:hint="default" w:ascii="Times New Roman" w:hAnsi="Times New Roman" w:cs="Times New Roman"/>
          <w:sz w:val="2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五、体系制度要求</w:t>
      </w:r>
    </w:p>
    <w:tbl>
      <w:tblPr>
        <w:tblStyle w:val="2"/>
        <w:tblW w:w="0" w:type="auto"/>
        <w:jc w:val="center"/>
        <w:tblBorders>
          <w:top w:val="single" w:color="auto" w:sz="36" w:space="0"/>
          <w:left w:val="single" w:color="auto" w:sz="36" w:space="0"/>
          <w:bottom w:val="single" w:color="auto" w:sz="36" w:space="0"/>
          <w:right w:val="single" w:color="auto" w:sz="36" w:space="0"/>
          <w:insideH w:val="single" w:color="auto" w:sz="36" w:space="0"/>
          <w:insideV w:val="single" w:color="auto" w:sz="3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9"/>
        <w:gridCol w:w="10483"/>
        <w:gridCol w:w="1886"/>
      </w:tblGrid>
      <w:tr w14:paraId="6D37881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21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AB3483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具体要求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4D424A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申请单位情况</w:t>
            </w:r>
          </w:p>
          <w:p w14:paraId="0BDC8595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  <w:lang w:bidi="ar"/>
              </w:rPr>
              <w:t>（填符合或不符合）</w:t>
            </w:r>
          </w:p>
        </w:tc>
      </w:tr>
      <w:tr w14:paraId="70A67C76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855446">
            <w:pPr>
              <w:widowControl/>
              <w:adjustRightInd w:val="0"/>
              <w:snapToGrid w:val="0"/>
              <w:spacing w:line="420" w:lineRule="exac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一、测绘地理信息安全保障措施和管理制度要求</w:t>
            </w:r>
          </w:p>
        </w:tc>
      </w:tr>
      <w:tr w14:paraId="7D8D8D1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04DFB7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基本要求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D59141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1.设立测绘地理信息安全保密工作机构。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2A12EB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4B79B6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31C300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B17B10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2.从事涉密测绘业务的人员应当具有中华人民共和国国籍，签订保密责任书，接受保密教育。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6DC4E2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B715E0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F26E8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8D470F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3.建立健全测绘地理信息安全保密管理制度。明确涉密人员管理、保密要害部门部位管理、涉密设备与存储介质管理、涉密测绘成果全流程保密、保密自查等要求。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03A436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37CF3D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A38B2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0EB3F9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4.明确涉密测绘成果使用审批流程和责任人，未经批准，涉密测绘成果不得带离保密要害部门部位。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4EF460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64C235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72B29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B2138E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 xml:space="preserve">5.涉密存储介质专人管理，建立台账；涉密设备与存储介质应粘贴密级标识；涉密计算机、涉密存储介质不得接入互联网或其他公共信息网络；涉密网络与互联网或其他公共信息网络之间实行物理隔离；涉密计算机外接端口封闭管理。 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CEB762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51A04D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51C67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0C366E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6.建立健全涉密测绘外业安全保密管理制度，落实监管人员和保密责任，外业所用涉密计算机纳入涉密单机进行管理。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8D1E28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51A4A9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6D4CF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E1890B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7.对属于国家秘密的地理信息的获取、持有、提供、利用情况进行登记并长期保存，实行可追溯管理。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ED14D8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57885BE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278B6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2BC36A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8.从事测绘活动，应当遵守保密法律法规规章等有关规定。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BC06D4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9390639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13294E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导航电子地图制作补充要求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5492FE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1.涉密网络应配备系统管理员、安全保密管理员和安全审计员。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78C0C9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679C76E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699CA0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4FD699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2.保密要害部门部位应当确定安全控制区域，采取电子监控、防盗报警等必要的安全防范措施。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46F87B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4951D4E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1BBA9F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AF40FF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3.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配置符合要求的安全保密专用产品，包括身份鉴别、访问控制、安全审计、保密技术防护（三合一）、漏洞扫描、计算机病毒查杀、边界安全防护和数据库安全等产品。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761C03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4D323E2E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B163BC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FBD6D8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4.软件开发不得在保密要害部门部位内进行。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B76C00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0140526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5F5F50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E2F1DF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5.未经单位安全保密工作机构批准，单位内部涉密测绘成果不得采用移动存储介质进行交换，应基于涉密网络操作，并进行审计。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58CD93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583F2F0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C72966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B1E2DD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6.涉密测绘成果对外提供应配置专人专机。专机需安装安全审计软件，进行实时审计。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D6AAA0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4034363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A22568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C162D8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7.配置红黑电源。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82483A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10A1DC3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 w14:paraId="779EDDF4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互联网地图服务补充要求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EDCB68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存放地图数据的服务器设在中华人民共和国境内。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8A5DF8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3B4A5DC6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E90313">
            <w:pPr>
              <w:adjustRightInd w:val="0"/>
              <w:snapToGrid w:val="0"/>
              <w:spacing w:line="460" w:lineRule="exact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二、技术和质量保证体系要求</w:t>
            </w:r>
          </w:p>
        </w:tc>
      </w:tr>
      <w:tr w14:paraId="0270C05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5C13DE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DB8EEED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1.设立技术和质量管理机构。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346FE3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34A68F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88E39A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BA6861">
            <w:pPr>
              <w:widowControl/>
              <w:adjustRightInd w:val="0"/>
              <w:snapToGrid w:val="0"/>
              <w:spacing w:line="420" w:lineRule="exact"/>
              <w:ind w:left="0" w:leftChars="0" w:firstLine="98" w:firstLineChars="41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2.明确技术和质量管理工作的主管领导、技术和质量管理机构的负责人。技术和质量管理机构负责人应当具备中级及以上测绘专业技术职称。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B0F1F3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86C1F1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C8AFBD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399821F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3.配备与业务相适应的质检人员。质检人员应当是测绘专业技术人员。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628571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11C5496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8D06FA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599B1FBC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4.建立健全技术管理制度，明确技术设计、技术处理和技术总结等要求。其中简单、日常性的测绘项目可以制定《作业指导书》。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5D618DC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C298D1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47BD0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793078CA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5.建立健全质量检查管理制度，明确过程检查、最终检查、质量评定、检查记录和检查报告等要求。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32080BE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2DF10D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D7E553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556D2E8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6.建立健全人员培训与岗位管理制度，明确岗位职责、岗前培训考核、继续教育等要求。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4AD31B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FA81AB6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A178A2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A7A69D">
            <w:pPr>
              <w:widowControl/>
              <w:adjustRightInd w:val="0"/>
              <w:snapToGrid w:val="0"/>
              <w:spacing w:line="42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7.建立健全测绘仪器设备检定、校准管理制度，明确测绘仪器设备的检定、校准、日常管理等要求。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3175B6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6E56481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27E5C0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D66BF6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测绘技术和质量保证体系应当遵守法律法规规章等有关规定。</w:t>
            </w:r>
            <w:bookmarkStart w:id="0" w:name="_GoBack"/>
            <w:bookmarkEnd w:id="0"/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2BEE61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9F30216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682BAAB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三、测绘成果和资料档案管理制度要求</w:t>
            </w:r>
          </w:p>
        </w:tc>
      </w:tr>
      <w:tr w14:paraId="7AB4393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3CE331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5F90A88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1.设立测绘成果和资料档案管理机构。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A3DBE7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EA32B3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4E5082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77C61E7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2.明确测绘成果和资料档案管理工作的主管领导、工作人员及岗位职责。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4D0E3A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166F86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EA6C52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CE76908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3.建立健全测绘成果和资料档案管理制度，明确测绘成果接收、整理、保管、使用、销毁以及建立台账等管理要求。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0D2CF5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A07DC2E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9538E7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7C36DB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4.建立健全测绘成果和资料档案信息化管理的安全保护制度。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0D6646">
            <w:pPr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ABD88C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187525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设施设备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E0A018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5.有专门的测绘成果和资料档案库房，具备防盗、防火、防潮、防光、防尘、防磁、防有害生物和污染等安全措施。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EE859F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6A291D3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B32F0D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75E63A">
            <w:pPr>
              <w:widowControl/>
              <w:adjustRightInd w:val="0"/>
              <w:snapToGrid w:val="0"/>
              <w:spacing w:line="500" w:lineRule="exact"/>
              <w:ind w:left="0" w:leftChars="0" w:firstLine="60" w:firstLineChars="25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6.配有与业务相适应的测绘成果和资料档案专用柜架、专用数据存储设备。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F2BBCA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78B469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848ABE">
            <w:pPr>
              <w:spacing w:line="500" w:lineRule="exact"/>
              <w:jc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4D8970">
            <w:pPr>
              <w:spacing w:line="500" w:lineRule="exac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测绘成果和资料档案管理应当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bidi="ar"/>
              </w:rPr>
              <w:t>遵守法律法规规章等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有关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bidi="ar"/>
              </w:rPr>
              <w:t>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841D5F">
            <w:pPr>
              <w:spacing w:line="5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</w:tbl>
    <w:p w14:paraId="713EA7B6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BlZjljMDc5M2EwZGI1ODk3YWU2Y2Y0OGQ5ZTMzMmIifQ=="/>
  </w:docVars>
  <w:rsids>
    <w:rsidRoot w:val="57A61288"/>
    <w:rsid w:val="312428CD"/>
    <w:rsid w:val="57A61288"/>
    <w:rsid w:val="72FE0A93"/>
    <w:rsid w:val="76223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2705</Words>
  <Characters>2983</Characters>
  <Lines>0</Lines>
  <Paragraphs>0</Paragraphs>
  <TotalTime>20</TotalTime>
  <ScaleCrop>false</ScaleCrop>
  <LinksUpToDate>false</LinksUpToDate>
  <CharactersWithSpaces>3008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2026-09-14T03:46:00Z</dcterms:created>
  <dc:creator>Nikki</dc:creator>
  <cp:lastModifiedBy>田wy</cp:lastModifiedBy>
  <dcterms:modified xsi:type="dcterms:W3CDTF">2026-10-30T08:04:55Z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68A895AFE2034440AE2CAA053446ED56_11</vt:lpwstr>
  </property>
  <property fmtid="{D5CDD505-2E9C-101B-9397-08002B2CF9AE}" pid="4" name="KSOTemplateDocerSaveRecord">
    <vt:lpwstr>eyJoZGlkIjoiYTc2ZGZiNzZiNDVlOGViOWVmM2JhOTY0NGJkNjUyYzgiLCJ1c2VySWQiOiIxOTYwNDI3ODkifQ==</vt:lpwstr>
  </property>
</Properties>
</file>