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60534A2">
      <w:pPr>
        <w:ind w:firstLine="960" w:firstLineChars="200"/>
        <w:jc w:val="both"/>
        <w:rPr>
          <w:rFonts w:hint="eastAsia" w:ascii="方正小标宋简体" w:hAnsi="方正小标宋简体" w:eastAsia="方正小标宋简体" w:cs="方正小标宋简体"/>
          <w:b w:val="0"/>
          <w:bCs/>
          <w:color w:val="auto"/>
          <w:sz w:val="48"/>
          <w:szCs w:val="48"/>
          <w:lang w:eastAsia="zh-CN"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w:t>
      </w:r>
      <w:r>
        <w:rPr>
          <w:rFonts w:hint="eastAsia" w:ascii="方正小标宋简体" w:hAnsi="方正小标宋简体" w:eastAsia="方正小标宋简体" w:cs="方正小标宋简体"/>
          <w:b w:val="0"/>
          <w:bCs/>
          <w:color w:val="auto"/>
          <w:sz w:val="48"/>
          <w:szCs w:val="48"/>
          <w:u w:val="single"/>
          <w:lang w:eastAsia="zh-CN" w:bidi="ar"/>
        </w:rPr>
        <w:t>湖南有色工程勘察研究院有限公司</w:t>
      </w:r>
      <w:r>
        <w:rPr>
          <w:rFonts w:hint="eastAsia" w:ascii="方正小标宋简体" w:hAnsi="方正小标宋简体" w:eastAsia="方正小标宋简体" w:cs="方正小标宋简体"/>
          <w:b w:val="0"/>
          <w:bCs/>
          <w:color w:val="auto"/>
          <w:sz w:val="48"/>
          <w:szCs w:val="48"/>
          <w:u w:val="single"/>
          <w:lang w:val="en-US" w:eastAsia="zh-CN" w:bidi="ar"/>
        </w:rPr>
        <w:t xml:space="preserve">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lang w:bidi="ar"/>
        </w:rPr>
        <w:t>主要信息公开表</w:t>
      </w:r>
    </w:p>
    <w:p w14:paraId="3F5C1552">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3B6C84E4">
      <w:pPr>
        <w:rPr>
          <w:rFonts w:hint="default" w:ascii="Times New Roman" w:hAnsi="Times New Roman" w:cs="Times New Roman"/>
          <w:color w:val="auto"/>
        </w:rPr>
      </w:pPr>
    </w:p>
    <w:p w14:paraId="1E3FF6CF">
      <w:pPr>
        <w:rPr>
          <w:rFonts w:hint="default" w:ascii="Times New Roman" w:hAnsi="Times New Roman" w:cs="Times New Roman"/>
          <w:color w:val="auto"/>
        </w:rPr>
      </w:pPr>
    </w:p>
    <w:p w14:paraId="0B1A75B6">
      <w:pPr>
        <w:rPr>
          <w:rFonts w:hint="default" w:ascii="Times New Roman" w:hAnsi="Times New Roman" w:cs="Times New Roman"/>
          <w:color w:val="auto"/>
        </w:rPr>
      </w:pPr>
    </w:p>
    <w:p w14:paraId="1B1CFDBA">
      <w:pPr>
        <w:rPr>
          <w:rFonts w:hint="default" w:ascii="Times New Roman" w:hAnsi="Times New Roman" w:cs="Times New Roman"/>
          <w:color w:val="auto"/>
        </w:rPr>
      </w:pPr>
    </w:p>
    <w:p w14:paraId="4FD1A593">
      <w:pPr>
        <w:rPr>
          <w:rFonts w:hint="default" w:ascii="Times New Roman" w:hAnsi="Times New Roman" w:cs="Times New Roman"/>
          <w:color w:val="auto"/>
        </w:rPr>
      </w:pPr>
    </w:p>
    <w:p w14:paraId="5CB5B363">
      <w:pPr>
        <w:jc w:val="both"/>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val="en-US" w:eastAsia="zh-CN" w:bidi="ar"/>
        </w:rPr>
        <w:t>一、</w:t>
      </w: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湖南有色工程勘察研究院有限公司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事业单位</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长沙经济技术开发区东六路南段100号有色地勘大厦办公楼19楼</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黄建明</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甲级：测绘航空摄影、摄影测量与遥感、工程测量、界线与不动产测绘、地理信息系统工程</w:t>
            </w:r>
          </w:p>
          <w:p w14:paraId="7EBBA553">
            <w:pPr>
              <w:jc w:val="center"/>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乙级：大地测量、海洋测绘、地图编制</w:t>
            </w:r>
          </w:p>
        </w:tc>
      </w:tr>
    </w:tbl>
    <w:p w14:paraId="26B8FDB0">
      <w:pPr>
        <w:rPr>
          <w:rFonts w:hint="default" w:ascii="Times New Roman" w:hAnsi="Times New Roman" w:cs="Times New Roman"/>
          <w:color w:val="auto"/>
        </w:rPr>
      </w:pPr>
    </w:p>
    <w:p w14:paraId="3D780408">
      <w:pPr>
        <w:jc w:val="center"/>
        <w:rPr>
          <w:rFonts w:hint="default" w:ascii="Times New Roman" w:hAnsi="Times New Roman" w:cs="Times New Roman"/>
          <w:b/>
          <w:color w:val="auto"/>
          <w:spacing w:val="70"/>
          <w:sz w:val="36"/>
        </w:rPr>
      </w:pPr>
    </w:p>
    <w:p w14:paraId="29C481CB">
      <w:pPr>
        <w:jc w:val="center"/>
        <w:rPr>
          <w:rFonts w:hint="default" w:ascii="Times New Roman" w:hAnsi="Times New Roman" w:cs="Times New Roman"/>
          <w:b/>
          <w:color w:val="auto"/>
          <w:spacing w:val="70"/>
          <w:sz w:val="36"/>
        </w:rPr>
      </w:pPr>
    </w:p>
    <w:p w14:paraId="7213C11F">
      <w:pPr>
        <w:jc w:val="center"/>
        <w:rPr>
          <w:rFonts w:hint="default" w:ascii="Times New Roman" w:hAnsi="Times New Roman" w:cs="Times New Roman"/>
          <w:b/>
          <w:color w:val="auto"/>
          <w:spacing w:val="70"/>
          <w:sz w:val="36"/>
        </w:rPr>
      </w:pPr>
    </w:p>
    <w:p w14:paraId="6B16A218">
      <w:pPr>
        <w:jc w:val="center"/>
        <w:rPr>
          <w:rFonts w:hint="default" w:ascii="Times New Roman" w:hAnsi="Times New Roman" w:cs="Times New Roman"/>
          <w:b/>
          <w:color w:val="auto"/>
          <w:spacing w:val="70"/>
          <w:sz w:val="36"/>
        </w:rPr>
      </w:pPr>
    </w:p>
    <w:p w14:paraId="729D09B4">
      <w:pPr>
        <w:jc w:val="center"/>
        <w:rPr>
          <w:rFonts w:hint="default" w:ascii="Times New Roman" w:hAnsi="Times New Roman" w:cs="Times New Roman"/>
          <w:b/>
          <w:color w:val="auto"/>
          <w:spacing w:val="70"/>
          <w:sz w:val="36"/>
        </w:rPr>
      </w:pPr>
    </w:p>
    <w:p w14:paraId="704A2214">
      <w:pPr>
        <w:jc w:val="center"/>
        <w:rPr>
          <w:rFonts w:hint="default" w:ascii="Times New Roman" w:hAnsi="Times New Roman" w:cs="Times New Roman"/>
          <w:b/>
          <w:color w:val="auto"/>
          <w:spacing w:val="70"/>
          <w:sz w:val="36"/>
        </w:rPr>
      </w:pPr>
    </w:p>
    <w:p w14:paraId="1902D386">
      <w:pPr>
        <w:jc w:val="both"/>
        <w:rPr>
          <w:rFonts w:hint="eastAsia" w:ascii="方正小标宋_GBK" w:hAnsi="方正小标宋_GBK" w:eastAsia="方正小标宋_GBK" w:cs="方正小标宋_GBK"/>
          <w:b w:val="0"/>
          <w:bCs w:val="0"/>
          <w:color w:val="auto"/>
          <w:sz w:val="36"/>
          <w:szCs w:val="36"/>
          <w:lang w:bidi="ar"/>
        </w:rPr>
      </w:pPr>
    </w:p>
    <w:p w14:paraId="22B6A3DD">
      <w:pPr>
        <w:jc w:val="center"/>
        <w:rPr>
          <w:rFonts w:hint="eastAsia"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高</w:t>
            </w:r>
            <w:r>
              <w:rPr>
                <w:rFonts w:hint="eastAsia" w:ascii="黑体" w:hAnsi="黑体" w:eastAsia="黑体" w:cs="黑体"/>
                <w:b w:val="0"/>
                <w:bCs/>
                <w:color w:val="auto"/>
                <w:sz w:val="24"/>
                <w:szCs w:val="24"/>
                <w:lang w:bidi="ar"/>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7465B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BDD08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刘湘雄</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1AFB3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0E564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998EF43">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68CB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8CF154">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A0CCF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张在霞</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AFB6126">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EAB69B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04F329">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53AF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EA0DD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E1B497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李长庚</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71D747">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B4F47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FFA79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5580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ABA801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57A4C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刘少合</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812C0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9C866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4D795A3">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7663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0C3FB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4AFF88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陈</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A3C7A6">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33D512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7AB9D9C">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22D8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2104EA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79EB1D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林超才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2ADDA96">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602D5F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7B1CFDA">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63E5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038554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BB64E6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张中成</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7C714C2">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80F48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648AC3E">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39A5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9FAF5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9ED647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张叶鹏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ACCB65B">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84644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27CA972">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3FCB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A0E581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73EACC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吴</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頔</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BB4BD3">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4EA775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A5875D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246F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5E62D8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6FBEA2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王</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53C019E">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A4EBF8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14CB644">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bl>
    <w:p w14:paraId="337BBD27">
      <w:pPr>
        <w:jc w:val="both"/>
        <w:rPr>
          <w:rFonts w:hint="eastAsia" w:ascii="方正小标宋_GBK" w:hAnsi="方正小标宋_GBK" w:eastAsia="方正小标宋_GBK" w:cs="方正小标宋_GBK"/>
          <w:b w:val="0"/>
          <w:bCs w:val="0"/>
          <w:color w:val="auto"/>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熊</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邱平武</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F1D5C5">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DBD13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胡芳才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胡</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康</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43C5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F7FA3E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79ABC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陈美华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F1A2ABC">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CB8C6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E4A1FE">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1DD3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71C90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5AE594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蒋昊勇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DA1B019">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4E4582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ECEAC77">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61AB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198408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625B29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伍雅晴</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2FE3DF4">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67FE12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FC8548E">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2EB4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A1FC98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684F29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张健雄</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6741E75">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3A2D55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E5406F">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1C39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4C62EE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1294C8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李</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441064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167843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5E2BBC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7835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CDE34E">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F7AB17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黄永诚</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6EBAA02">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F801DA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CD951C5">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3B05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8331A6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9F272F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李</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芸</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0A8C413">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9BCF11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FA9A8EB">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r w14:paraId="00BE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4F94903">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CF8B62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黄朝宇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382C061">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B37B06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6193A9A">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w:t>
            </w:r>
          </w:p>
        </w:tc>
      </w:tr>
    </w:tbl>
    <w:p w14:paraId="08EB95BA">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E08D16">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李</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周</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B69FFB">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628AB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2A1D14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胡</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E4BC8A">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CAF16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7569A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113B4BDD">
      <w:pPr>
        <w:rPr>
          <w:rFonts w:hint="default" w:ascii="Times New Roman" w:hAnsi="Times New Roman" w:cs="Times New Roman"/>
          <w:color w:val="auto"/>
        </w:rPr>
      </w:pPr>
    </w:p>
    <w:p w14:paraId="3552710C">
      <w:pPr>
        <w:rPr>
          <w:rFonts w:hint="default" w:ascii="Times New Roman" w:hAnsi="Times New Roman" w:cs="Times New Roman"/>
          <w:color w:val="auto"/>
        </w:rPr>
      </w:pPr>
    </w:p>
    <w:p w14:paraId="67791220">
      <w:pPr>
        <w:rPr>
          <w:rFonts w:hint="default" w:ascii="Times New Roman" w:hAnsi="Times New Roman" w:cs="Times New Roman"/>
          <w:color w:val="auto"/>
        </w:rPr>
      </w:pPr>
    </w:p>
    <w:p w14:paraId="3C0BC52A">
      <w:pPr>
        <w:rPr>
          <w:rFonts w:hint="default" w:ascii="Times New Roman" w:hAnsi="Times New Roman" w:cs="Times New Roman"/>
          <w:color w:val="auto"/>
        </w:rPr>
      </w:pPr>
    </w:p>
    <w:p w14:paraId="7A946E7D">
      <w:pPr>
        <w:rPr>
          <w:rFonts w:hint="default" w:ascii="Times New Roman" w:hAnsi="Times New Roman" w:cs="Times New Roman"/>
          <w:color w:val="auto"/>
        </w:rPr>
      </w:pPr>
    </w:p>
    <w:p w14:paraId="59EB3447">
      <w:pPr>
        <w:rPr>
          <w:rFonts w:hint="default" w:ascii="Times New Roman" w:hAnsi="Times New Roman" w:cs="Times New Roman"/>
          <w:color w:val="auto"/>
        </w:rPr>
      </w:pPr>
    </w:p>
    <w:p w14:paraId="3868328E">
      <w:pPr>
        <w:rPr>
          <w:rFonts w:hint="default" w:ascii="Times New Roman" w:hAnsi="Times New Roman" w:cs="Times New Roman"/>
          <w:color w:val="auto"/>
        </w:rPr>
      </w:pPr>
    </w:p>
    <w:p w14:paraId="24711FCD">
      <w:pPr>
        <w:rPr>
          <w:rFonts w:hint="default" w:ascii="Times New Roman" w:hAnsi="Times New Roman" w:cs="Times New Roman"/>
          <w:color w:val="auto"/>
        </w:rPr>
      </w:pPr>
    </w:p>
    <w:p w14:paraId="7BCD49EA">
      <w:pPr>
        <w:rPr>
          <w:rFonts w:hint="default" w:ascii="Times New Roman" w:hAnsi="Times New Roman" w:cs="Times New Roman"/>
          <w:color w:val="auto"/>
        </w:rPr>
      </w:pPr>
    </w:p>
    <w:p w14:paraId="60C14C09">
      <w:pPr>
        <w:rPr>
          <w:rFonts w:hint="default" w:ascii="Times New Roman" w:hAnsi="Times New Roman" w:cs="Times New Roman"/>
          <w:color w:val="auto"/>
        </w:rPr>
      </w:pPr>
    </w:p>
    <w:p w14:paraId="4E62E510">
      <w:pPr>
        <w:rPr>
          <w:rFonts w:hint="default" w:ascii="Times New Roman" w:hAnsi="Times New Roman" w:cs="Times New Roman"/>
          <w:color w:val="auto"/>
        </w:rPr>
      </w:pPr>
    </w:p>
    <w:p w14:paraId="5060FCB4">
      <w:pPr>
        <w:rPr>
          <w:rFonts w:hint="default" w:ascii="Times New Roman" w:hAnsi="Times New Roman" w:cs="Times New Roman"/>
          <w:color w:val="auto"/>
        </w:rPr>
      </w:pPr>
    </w:p>
    <w:p w14:paraId="25C95095">
      <w:pPr>
        <w:rPr>
          <w:rFonts w:hint="default" w:ascii="Times New Roman" w:hAnsi="Times New Roman" w:cs="Times New Roman"/>
          <w:color w:val="auto"/>
        </w:rPr>
      </w:pPr>
    </w:p>
    <w:p w14:paraId="3C85DD5E">
      <w:pPr>
        <w:rPr>
          <w:rFonts w:hint="default" w:ascii="Times New Roman" w:hAnsi="Times New Roman" w:cs="Times New Roman"/>
          <w:color w:val="auto"/>
        </w:rPr>
      </w:pPr>
    </w:p>
    <w:p w14:paraId="70B4D57E">
      <w:pPr>
        <w:rPr>
          <w:rFonts w:hint="default" w:ascii="Times New Roman" w:hAnsi="Times New Roman" w:cs="Times New Roman"/>
          <w:color w:val="auto"/>
        </w:rPr>
      </w:pPr>
    </w:p>
    <w:p w14:paraId="6BBE2AF7">
      <w:pPr>
        <w:rPr>
          <w:rFonts w:hint="default" w:ascii="Times New Roman" w:hAnsi="Times New Roman" w:cs="Times New Roman"/>
          <w:color w:val="auto"/>
        </w:rPr>
      </w:pPr>
    </w:p>
    <w:p w14:paraId="593339C5">
      <w:pPr>
        <w:rPr>
          <w:rFonts w:hint="default" w:ascii="Times New Roman" w:hAnsi="Times New Roman" w:cs="Times New Roman"/>
          <w:color w:val="auto"/>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w:t>
            </w:r>
            <w:r>
              <w:rPr>
                <w:rFonts w:hint="eastAsia" w:ascii="黑体" w:hAnsi="黑体" w:eastAsia="黑体" w:cs="黑体"/>
                <w:b w:val="0"/>
                <w:bCs/>
                <w:color w:val="auto"/>
                <w:sz w:val="24"/>
                <w:szCs w:val="24"/>
                <w:lang w:val="en-US" w:eastAsia="zh-CN" w:bidi="ar"/>
              </w:rPr>
              <w:t>相关专业</w:t>
            </w:r>
            <w:r>
              <w:rPr>
                <w:rFonts w:hint="eastAsia" w:ascii="黑体" w:hAnsi="黑体" w:eastAsia="黑体" w:cs="黑体"/>
                <w:b w:val="0"/>
                <w:bCs/>
                <w:color w:val="auto"/>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谌思政</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测控技术与仪器</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傅亮亮</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水工环地质</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D91C67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B65E2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曾</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滔</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8A055E">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FA403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9DC4C">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2A9A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0CBAB1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A7691B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周铭铄</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7E2A470">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DC4C0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0110372">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2E76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57773F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054C04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冯</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鑫</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98F32A">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7A35E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1517DA8">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地质调查与矿产勘查</w:t>
            </w:r>
          </w:p>
        </w:tc>
      </w:tr>
      <w:tr w14:paraId="6460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AAA944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2C5C43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唐国文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4745C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F4179E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A9C61B">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建筑工程</w:t>
            </w:r>
          </w:p>
        </w:tc>
      </w:tr>
      <w:tr w14:paraId="7025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94A0A3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1F2E9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王雪平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113BF4">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8574CA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F82C04E">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0CF6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B34F06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31684B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潘宏毅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EEAA575">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4E32A4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B0074F4">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53E1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B613A3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FF70CC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房</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颖</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9A79F17">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3D4713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FF880E2">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建筑工程</w:t>
            </w:r>
          </w:p>
        </w:tc>
      </w:tr>
      <w:tr w14:paraId="05DD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1A4139E">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FB618A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唐之辉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E9B429E">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7F32F7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C58303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地质调查与矿产勘查</w:t>
            </w:r>
          </w:p>
        </w:tc>
      </w:tr>
      <w:tr w14:paraId="0C1F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34294E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3B24A3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黄建明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35E8189">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CAA60E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B8FC9">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地质调查与矿产勘查</w:t>
            </w:r>
          </w:p>
        </w:tc>
      </w:tr>
      <w:tr w14:paraId="2C98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50A106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087251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戴</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灿</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306B42E">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E6E55E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09095DD">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地质调查与矿产勘查</w:t>
            </w:r>
          </w:p>
        </w:tc>
      </w:tr>
      <w:tr w14:paraId="668A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90F6BA6">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EE5AEE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邹</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E97F8FB">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168C38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588A8E4">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建筑工程</w:t>
            </w:r>
          </w:p>
        </w:tc>
      </w:tr>
      <w:tr w14:paraId="432C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995B35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194168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谭</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5741FD4">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8CEEB0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CC92DC4">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1923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B73595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AAAE30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赖</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楠</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7847FEF">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65FF5D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FE08ED1">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公路桥梁与隧道</w:t>
            </w:r>
          </w:p>
        </w:tc>
      </w:tr>
      <w:tr w14:paraId="6153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2F408D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FFE831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刘灿娟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C2C25AA">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90076F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720C1C">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地球物理勘察</w:t>
            </w:r>
          </w:p>
        </w:tc>
      </w:tr>
      <w:tr w14:paraId="10D4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F0CCF6">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27AFE6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欧阳黎明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71E98B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D997CB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A612319">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地质调查与矿产勘查</w:t>
            </w:r>
          </w:p>
        </w:tc>
      </w:tr>
      <w:tr w14:paraId="26A2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231A24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9F3E7E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耿现伟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164826E">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ED4C8C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F659D77">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土木工程</w:t>
            </w:r>
          </w:p>
        </w:tc>
      </w:tr>
      <w:tr w14:paraId="4D0E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D25923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54555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陶</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569F178">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A090C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413197C">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地质调查与矿产勘查</w:t>
            </w:r>
          </w:p>
        </w:tc>
      </w:tr>
      <w:tr w14:paraId="06F6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6B348A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DC3896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刘程慧</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352F85D">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F378A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4A4EB32">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6688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A666E74">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E49A87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解文敏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D3273DF">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790929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59679C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档  案</w:t>
            </w:r>
          </w:p>
        </w:tc>
      </w:tr>
      <w:tr w14:paraId="1D55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69E4CF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B8751D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肖新星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F872DEC">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7C7F5E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867F560">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地球物理勘察</w:t>
            </w:r>
          </w:p>
        </w:tc>
      </w:tr>
      <w:tr w14:paraId="49B0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2BF559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914B85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吴高权</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FC3AD15">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BBD6D6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DE3341F">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6E07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945CF8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ACF90F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曹</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恒</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C848E3">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8C5F64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C286C5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35E9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E65754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C55EC5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许金良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1ECD66E">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50CE5E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E432D64">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r w14:paraId="4C72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33D859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00B24A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徐</w:t>
            </w:r>
            <w:r>
              <w:rPr>
                <w:rFonts w:hint="eastAsia" w:ascii="Arial" w:hAnsi="Arial" w:cs="Arial"/>
                <w:i w:val="0"/>
                <w:iCs w:val="0"/>
                <w:color w:val="auto"/>
                <w:kern w:val="0"/>
                <w:sz w:val="24"/>
                <w:szCs w:val="24"/>
                <w:u w:val="none"/>
                <w:lang w:val="en-US" w:eastAsia="zh-CN" w:bidi="ar"/>
              </w:rPr>
              <w:t xml:space="preserve">  </w:t>
            </w:r>
            <w:r>
              <w:rPr>
                <w:rFonts w:hint="default" w:ascii="Arial" w:hAnsi="Arial" w:eastAsia="宋体" w:cs="Arial"/>
                <w:i w:val="0"/>
                <w:iCs w:val="0"/>
                <w:color w:val="auto"/>
                <w:kern w:val="0"/>
                <w:sz w:val="24"/>
                <w:szCs w:val="24"/>
                <w:u w:val="none"/>
                <w:lang w:val="en-US" w:eastAsia="zh-CN" w:bidi="ar"/>
              </w:rPr>
              <w:t>莹</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B66D5B9">
            <w:pPr>
              <w:keepNext w:val="0"/>
              <w:keepLines w:val="0"/>
              <w:widowControl/>
              <w:suppressLineNumbers w:val="0"/>
              <w:jc w:val="center"/>
              <w:textAlignment w:val="center"/>
              <w:rPr>
                <w:rFonts w:hint="eastAsia" w:ascii="宋体" w:hAnsi="宋体" w:eastAsia="宋体" w:cs="宋体"/>
                <w:color w:val="auto"/>
                <w:sz w:val="24"/>
                <w:szCs w:val="24"/>
              </w:rPr>
            </w:pPr>
            <w:r>
              <w:rPr>
                <w:rFonts w:hint="default" w:ascii="Arial" w:hAnsi="Arial" w:eastAsia="宋体" w:cs="Arial"/>
                <w:i w:val="0"/>
                <w:iCs w:val="0"/>
                <w:color w:val="auto"/>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CBA4DE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807171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水工环地质</w:t>
            </w:r>
          </w:p>
        </w:tc>
      </w:tr>
    </w:tbl>
    <w:p w14:paraId="7A318BBB">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Matrice 400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RS30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华测X10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华测X12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南方H66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jc w:val="center"/>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5</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南方S86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1FEFF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6254C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5D3088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南方H66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03A7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39E07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0CCF6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F0164A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南方S86T</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82F04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r>
      <w:tr w14:paraId="104E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AFCB6E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BF224F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5BB1DB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尼康DTM452C</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E775A3">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18DB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07A02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4B933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74CF1B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徕卡TCRA1201-1000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5F7BDD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r>
      <w:tr w14:paraId="393C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B6DEC26">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C7671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B43B4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徕卡TCA2003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0D2151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r>
      <w:tr w14:paraId="38C0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BE48C6">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4D4014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3F040A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南方NTS-332R4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5874DAA">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15B8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F3387F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2B0AC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1B4BB8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拓普康GTS-1002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BCB023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r>
      <w:tr w14:paraId="6492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65034EF">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82704F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F526A7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大疆M600P</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A7B07D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5A21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607435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11A13D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27E1A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大疆精灵4RTK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21F0E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r>
      <w:tr w14:paraId="01B4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95A5456">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85268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三维激光扫描仪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3B4E9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徕卡ScanStationP40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FE2B86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r>
      <w:tr w14:paraId="52E7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FB3DA72">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97906E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5E35424">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VirtuoZoNT V3.7.5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B87A1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r>
      <w:tr w14:paraId="5A7C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796D454">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545078">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EF197A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武汉中地mapgis6.7</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D301039">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r>
      <w:tr w14:paraId="5751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B85A11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731354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38952A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南方IDATA管线版</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5A05C9B">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r>
      <w:tr w14:paraId="0784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DFF9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01089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3B6238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南方CASS2008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A38473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r>
      <w:tr w14:paraId="6A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BAA54E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94C8AD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数据服务器</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9F0E2C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华为</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0B8C97A">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r>
      <w:tr w14:paraId="7A59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AE8E752">
            <w:pPr>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22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87AEA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963586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诺米科技D60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927A86E">
            <w:pPr>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1</w:t>
            </w:r>
          </w:p>
        </w:tc>
      </w:tr>
    </w:tbl>
    <w:p w14:paraId="39ECB676">
      <w:pPr>
        <w:jc w:val="center"/>
        <w:rPr>
          <w:rFonts w:hint="default" w:ascii="Times New Roman" w:hAnsi="Times New Roman" w:cs="Times New Roman"/>
          <w:b/>
          <w:color w:val="auto"/>
          <w:sz w:val="44"/>
          <w:szCs w:val="44"/>
        </w:rPr>
      </w:pPr>
    </w:p>
    <w:p w14:paraId="69EECF1C">
      <w:pPr>
        <w:jc w:val="both"/>
        <w:rPr>
          <w:rFonts w:hint="eastAsia" w:ascii="方正小标宋_GBK" w:hAnsi="方正小标宋_GBK" w:eastAsia="方正小标宋_GBK" w:cs="方正小标宋_GBK"/>
          <w:b w:val="0"/>
          <w:bCs w:val="0"/>
          <w:color w:val="auto"/>
          <w:sz w:val="36"/>
          <w:szCs w:val="36"/>
          <w:lang w:bidi="ar"/>
        </w:rPr>
      </w:pPr>
    </w:p>
    <w:p w14:paraId="57E5F20A">
      <w:pPr>
        <w:jc w:val="both"/>
        <w:rPr>
          <w:rFonts w:hint="eastAsia" w:ascii="方正小标宋_GBK" w:hAnsi="方正小标宋_GBK" w:eastAsia="方正小标宋_GBK" w:cs="方正小标宋_GBK"/>
          <w:b w:val="0"/>
          <w:bCs w:val="0"/>
          <w:color w:val="auto"/>
          <w:sz w:val="36"/>
          <w:szCs w:val="36"/>
          <w:lang w:bidi="ar"/>
        </w:rPr>
      </w:pPr>
    </w:p>
    <w:p w14:paraId="513AA300">
      <w:pPr>
        <w:jc w:val="both"/>
        <w:rPr>
          <w:rFonts w:hint="eastAsia" w:ascii="方正小标宋_GBK" w:hAnsi="方正小标宋_GBK" w:eastAsia="方正小标宋_GBK" w:cs="方正小标宋_GBK"/>
          <w:b w:val="0"/>
          <w:bCs w:val="0"/>
          <w:color w:val="auto"/>
          <w:sz w:val="36"/>
          <w:szCs w:val="36"/>
          <w:lang w:bidi="ar"/>
        </w:rPr>
      </w:pPr>
    </w:p>
    <w:p w14:paraId="57D8E864">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7099E6A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28B32D9B">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400CA9DB">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001AC209">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浏阳市存量自建房调查测绘工作</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E99097E">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浏阳市；自建房调查与测绘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225.2498</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2025-12-25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eastAsia" w:ascii="宋体" w:hAnsi="宋体" w:eastAsia="宋体" w:cs="宋体"/>
                <w:bCs/>
                <w:color w:val="auto"/>
                <w:sz w:val="24"/>
                <w:szCs w:val="24"/>
                <w:lang w:eastAsia="zh-CN"/>
              </w:rPr>
            </w:pPr>
            <w:r>
              <w:rPr>
                <w:rFonts w:hint="default" w:ascii="Arial" w:hAnsi="Arial" w:eastAsia="宋体" w:cs="Arial"/>
                <w:i w:val="0"/>
                <w:iCs w:val="0"/>
                <w:color w:val="auto"/>
                <w:kern w:val="0"/>
                <w:sz w:val="24"/>
                <w:szCs w:val="24"/>
                <w:u w:val="none"/>
                <w:lang w:val="en-US" w:eastAsia="zh-CN" w:bidi="ar"/>
              </w:rPr>
              <w:t>浏阳市自然资源局</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实景三维中国先行区湖南建设项目(包2)</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5874473">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株洲市、湘潭市；建设6500个低空空域障碍物专题地理实体</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测绘航空摄影</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55.2000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2025-09-26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eastAsia" w:ascii="宋体" w:hAnsi="宋体" w:eastAsia="宋体" w:cs="宋体"/>
                <w:bCs/>
                <w:color w:val="auto"/>
                <w:sz w:val="24"/>
                <w:szCs w:val="24"/>
                <w:lang w:eastAsia="zh-CN"/>
              </w:rPr>
            </w:pPr>
            <w:r>
              <w:rPr>
                <w:rFonts w:hint="default" w:ascii="Arial" w:hAnsi="Arial" w:eastAsia="宋体" w:cs="Arial"/>
                <w:i w:val="0"/>
                <w:iCs w:val="0"/>
                <w:color w:val="auto"/>
                <w:kern w:val="0"/>
                <w:sz w:val="24"/>
                <w:szCs w:val="24"/>
                <w:u w:val="none"/>
                <w:lang w:val="en-US" w:eastAsia="zh-CN" w:bidi="ar"/>
              </w:rPr>
              <w:t>湖南省测绘产品质量检验中心</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永州市旅游资源普查项目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E2194C9">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永州市；旅游资源信息化</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地理信息系统工程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124.1100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2025-07-16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湖南省文化和旅游厅专家组</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3335A6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中电(怀化)新能源有限公司怀化市11个风电场地形图测绘服务框架合同</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86A125E">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怀化市；地形摄影测量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FE16D19">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摄影测量与遥感</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9D91C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245.0900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A720F7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2025-01-15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3DE6CD5">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中电（怀化）新能源有限公司</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739693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长沙市地震风险灾害调查与评估项目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9788FCF">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长沙市；地震灾害调查与评估</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E2ABEC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地理信息系统工程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48E766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230.0000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358DCF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2024-09-23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1659114">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长沙市地震局</w:t>
            </w:r>
          </w:p>
        </w:tc>
      </w:tr>
      <w:tr w14:paraId="7E81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A344F98">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B8B92F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临湘市坦渡镇韩家桥村农光互补光伏发电项目增补区域地形测绘服务合同</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F601DF7">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临湘市；地形测量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E97F85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5AE392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10.2700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9D7362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2024-08-05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C922A01">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中石化新星湖北新能源开发有限公司临湘分公司</w:t>
            </w:r>
          </w:p>
        </w:tc>
      </w:tr>
      <w:tr w14:paraId="593A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3A1D0F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815D61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中广核新能源湖南邱家仑风电场2022年沉降 观测服务合同</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CAFA250">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桃江县；沉降观测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39703B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933BF4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8.1000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559BC9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2023-12-16</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347BD5B">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中广核湖南桃江风力发电有限公司</w:t>
            </w:r>
          </w:p>
        </w:tc>
      </w:tr>
      <w:tr w14:paraId="38B7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29D66F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3F066A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湖南省2023年林草湿综合调查监测项目（株洲、郴州））</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2D37C19">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株洲市、郴州市；森林、草原和湿地调查及建库；</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7C4348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地理信息系统工程</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BB153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241.6350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73813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2023-09-28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D90934E">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国家林业和草原局中南调查规划院</w:t>
            </w:r>
          </w:p>
        </w:tc>
      </w:tr>
      <w:tr w14:paraId="5C1A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1139F9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C46242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控制网加密技术服务合同</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13E67EC">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湖南省城步至龙胜高速公路；控制点测量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1A730F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FF263E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11.9780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614DE1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2023-06-20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7BF4B30">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湖南建工交通建设有限公司</w:t>
            </w:r>
          </w:p>
        </w:tc>
      </w:tr>
      <w:tr w14:paraId="35C4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EC03957">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FF7653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基础地理信息数据建设(地形图测量)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066ED97">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靖州苗族侗族自治县；地形测绘及信息入库</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7B49003">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default" w:ascii="Arial" w:hAnsi="Arial" w:eastAsia="宋体" w:cs="Arial"/>
                <w:i w:val="0"/>
                <w:iCs w:val="0"/>
                <w:color w:val="auto"/>
                <w:kern w:val="0"/>
                <w:sz w:val="24"/>
                <w:szCs w:val="24"/>
                <w:u w:val="none"/>
                <w:lang w:val="en-US" w:eastAsia="zh-CN" w:bidi="ar"/>
              </w:rPr>
              <w:t>测绘航空摄影</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B96185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269.7570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DEFDBCF">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2021-12-28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2F81681">
            <w:pPr>
              <w:keepNext w:val="0"/>
              <w:keepLines w:val="0"/>
              <w:widowControl/>
              <w:suppressLineNumbers w:val="0"/>
              <w:jc w:val="center"/>
              <w:textAlignment w:val="center"/>
              <w:rPr>
                <w:rFonts w:hint="eastAsia" w:ascii="宋体" w:hAnsi="宋体" w:eastAsia="宋体" w:cs="宋体"/>
                <w:color w:val="auto"/>
                <w:sz w:val="24"/>
                <w:szCs w:val="24"/>
                <w:lang w:eastAsia="zh-CN"/>
              </w:rPr>
            </w:pPr>
            <w:r>
              <w:rPr>
                <w:rFonts w:hint="default" w:ascii="Arial" w:hAnsi="Arial" w:eastAsia="宋体" w:cs="Arial"/>
                <w:i w:val="0"/>
                <w:iCs w:val="0"/>
                <w:color w:val="auto"/>
                <w:kern w:val="0"/>
                <w:sz w:val="24"/>
                <w:szCs w:val="24"/>
                <w:u w:val="none"/>
                <w:lang w:val="en-US" w:eastAsia="zh-CN" w:bidi="ar"/>
              </w:rPr>
              <w:t>湖南省测绘产品质量检验中心</w:t>
            </w:r>
          </w:p>
        </w:tc>
      </w:tr>
    </w:tbl>
    <w:p w14:paraId="1EAF427F">
      <w:pPr>
        <w:rPr>
          <w:rFonts w:hint="default" w:ascii="Times New Roman" w:hAnsi="Times New Roman" w:cs="Times New Roman"/>
          <w:color w:val="auto"/>
        </w:rPr>
      </w:pPr>
      <w:bookmarkStart w:id="0" w:name="_GoBack"/>
      <w:bookmarkEnd w:id="0"/>
    </w:p>
    <w:p w14:paraId="07D5937E">
      <w:pPr>
        <w:rPr>
          <w:rFonts w:hint="eastAsia" w:ascii="方正小标宋_GBK" w:hAnsi="方正小标宋_GBK" w:eastAsia="方正小标宋_GBK" w:cs="方正小标宋_GBK"/>
          <w:b w:val="0"/>
          <w:bCs w:val="0"/>
          <w:color w:val="auto"/>
          <w:sz w:val="36"/>
          <w:szCs w:val="36"/>
          <w:lang w:bidi="ar"/>
        </w:rPr>
      </w:pPr>
    </w:p>
    <w:p w14:paraId="6192913C">
      <w:pPr>
        <w:rPr>
          <w:rFonts w:hint="eastAsia" w:ascii="方正小标宋_GBK" w:hAnsi="方正小标宋_GBK" w:eastAsia="方正小标宋_GBK" w:cs="方正小标宋_GBK"/>
          <w:b w:val="0"/>
          <w:bCs w:val="0"/>
          <w:color w:val="auto"/>
          <w:sz w:val="36"/>
          <w:szCs w:val="36"/>
          <w:lang w:bidi="ar"/>
        </w:rPr>
      </w:pPr>
    </w:p>
    <w:p w14:paraId="304C2FA3">
      <w:pPr>
        <w:jc w:val="both"/>
        <w:rPr>
          <w:rFonts w:hint="eastAsia" w:ascii="方正小标宋_GBK" w:hAnsi="方正小标宋_GBK" w:eastAsia="方正小标宋_GBK" w:cs="方正小标宋_GBK"/>
          <w:b w:val="0"/>
          <w:bCs w:val="0"/>
          <w:color w:val="auto"/>
          <w:sz w:val="36"/>
          <w:szCs w:val="36"/>
          <w:lang w:bidi="ar"/>
        </w:rPr>
      </w:pPr>
    </w:p>
    <w:p w14:paraId="4512F4DC">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213F1692">
      <w:pP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16BC29F6"/>
    <w:rsid w:val="195919B3"/>
    <w:rsid w:val="2086276E"/>
    <w:rsid w:val="3A41764B"/>
    <w:rsid w:val="484F3305"/>
    <w:rsid w:val="49130329"/>
    <w:rsid w:val="57A61288"/>
    <w:rsid w:val="5F3F6522"/>
    <w:rsid w:val="62A768B8"/>
    <w:rsid w:val="6D9E6B0A"/>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3161</Words>
  <Characters>3621</Characters>
  <Lines>0</Lines>
  <Paragraphs>0</Paragraphs>
  <TotalTime>29</TotalTime>
  <ScaleCrop>false</ScaleCrop>
  <LinksUpToDate>false</LinksUpToDate>
  <CharactersWithSpaces>3669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2026-10-30T08:17:37Z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