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ascii="方正小标宋简体" w:hAnsi="方正小标宋简体" w:eastAsia="方正小标宋简体" w:cs="方正小标宋简体"/>
          <w:b w:val="0"/>
          <w:bCs/>
          <w:sz w:val="48"/>
          <w:szCs w:val="48"/>
          <w:u w:val="single"/>
          <w:lang w:val="en-US" w:eastAsia="zh-CN" w:bidi="ar"/>
        </w:rPr>
      </w:pPr>
    </w:p>
    <w:p>
      <w:pPr>
        <w:jc w:val="both"/>
        <w:rPr>
          <w:rFonts w:hint="eastAsia" w:ascii="方正小标宋简体" w:hAnsi="方正小标宋简体" w:eastAsia="方正小标宋简体" w:cs="方正小标宋简体"/>
          <w:b w:val="0"/>
          <w:bCs/>
          <w:sz w:val="48"/>
          <w:szCs w:val="48"/>
          <w:u w:val="single"/>
          <w:lang w:val="en-US" w:eastAsia="zh-CN" w:bidi="ar"/>
        </w:rPr>
      </w:pPr>
    </w:p>
    <w:p>
      <w:pPr>
        <w:ind w:firstLine="960" w:firstLineChars="200"/>
        <w:jc w:val="both"/>
        <w:rPr>
          <w:rFonts w:hint="eastAsia" w:ascii="方正小标宋简体" w:hAnsi="方正小标宋简体" w:eastAsia="方正小标宋简体" w:cs="方正小标宋简体"/>
          <w:b w:val="0"/>
          <w:bCs/>
          <w:sz w:val="48"/>
          <w:szCs w:val="48"/>
          <w:lang w:eastAsia="zh-CN" w:bidi="ar"/>
        </w:rPr>
      </w:pPr>
      <w:r>
        <w:rPr>
          <w:rFonts w:hint="eastAsia" w:ascii="方正小标宋简体" w:hAnsi="方正小标宋简体" w:eastAsia="方正小标宋简体" w:cs="方正小标宋简体"/>
          <w:b w:val="0"/>
          <w:bCs/>
          <w:sz w:val="48"/>
          <w:szCs w:val="48"/>
          <w:u w:val="single"/>
          <w:lang w:val="en-US" w:eastAsia="zh-CN" w:bidi="ar"/>
        </w:rPr>
        <w:t xml:space="preserve">   </w:t>
      </w:r>
      <w:r>
        <w:rPr>
          <w:rFonts w:hint="eastAsia" w:ascii="方正小标宋简体" w:hAnsi="方正小标宋简体" w:eastAsia="方正小标宋简体" w:cs="方正小标宋简体"/>
          <w:b w:val="0"/>
          <w:bCs/>
          <w:sz w:val="48"/>
          <w:szCs w:val="48"/>
          <w:u w:val="single"/>
          <w:lang w:eastAsia="zh-CN" w:bidi="ar"/>
        </w:rPr>
        <w:t>湖南省达辰勘测设计有限公司</w:t>
      </w:r>
      <w:r>
        <w:rPr>
          <w:rFonts w:hint="eastAsia" w:ascii="方正小标宋简体" w:hAnsi="方正小标宋简体" w:eastAsia="方正小标宋简体" w:cs="方正小标宋简体"/>
          <w:b w:val="0"/>
          <w:bCs/>
          <w:sz w:val="48"/>
          <w:szCs w:val="48"/>
          <w:u w:val="single"/>
          <w:lang w:val="en-US" w:eastAsia="zh-CN" w:bidi="ar"/>
        </w:rPr>
        <w:t xml:space="preserve">   </w:t>
      </w:r>
      <w:r>
        <w:rPr>
          <w:rFonts w:hint="eastAsia" w:ascii="方正小标宋简体" w:hAnsi="方正小标宋简体" w:eastAsia="方正小标宋简体" w:cs="方正小标宋简体"/>
          <w:b w:val="0"/>
          <w:bCs/>
          <w:sz w:val="48"/>
          <w:szCs w:val="48"/>
          <w:lang w:bidi="ar"/>
        </w:rPr>
        <w:t>测绘资质</w:t>
      </w:r>
      <w:r>
        <w:rPr>
          <w:rFonts w:hint="eastAsia" w:ascii="方正小标宋简体" w:hAnsi="方正小标宋简体" w:eastAsia="方正小标宋简体" w:cs="方正小标宋简体"/>
          <w:b w:val="0"/>
          <w:bCs/>
          <w:sz w:val="48"/>
          <w:szCs w:val="48"/>
          <w:lang w:eastAsia="zh-CN" w:bidi="ar"/>
        </w:rPr>
        <w:t>证书延续申请</w:t>
      </w:r>
    </w:p>
    <w:p>
      <w:pPr>
        <w:jc w:val="center"/>
        <w:rPr>
          <w:rFonts w:hint="eastAsia" w:ascii="方正小标宋简体" w:hAnsi="方正小标宋简体" w:eastAsia="方正小标宋简体" w:cs="方正小标宋简体"/>
          <w:b w:val="0"/>
          <w:bCs/>
          <w:sz w:val="48"/>
          <w:szCs w:val="48"/>
          <w:lang w:bidi="ar"/>
        </w:rPr>
      </w:pPr>
      <w:r>
        <w:rPr>
          <w:rFonts w:hint="eastAsia" w:ascii="方正小标宋简体" w:hAnsi="方正小标宋简体" w:eastAsia="方正小标宋简体" w:cs="方正小标宋简体"/>
          <w:b w:val="0"/>
          <w:bCs/>
          <w:sz w:val="48"/>
          <w:szCs w:val="48"/>
          <w:lang w:bidi="ar"/>
        </w:rPr>
        <w:t>主要信息公开表</w:t>
      </w:r>
    </w:p>
    <w:p>
      <w:pPr>
        <w:jc w:val="center"/>
        <w:rPr>
          <w:rFonts w:hint="default" w:ascii="Times New Roman" w:hAnsi="Times New Roman" w:cs="Times New Roman"/>
          <w:b w:val="0"/>
          <w:bCs/>
          <w:sz w:val="36"/>
          <w:szCs w:val="36"/>
        </w:rPr>
      </w:pPr>
      <w:r>
        <w:rPr>
          <w:rFonts w:hint="default" w:ascii="Times New Roman" w:hAnsi="Times New Roman" w:cs="Times New Roman"/>
          <w:b w:val="0"/>
          <w:bCs/>
          <w:sz w:val="36"/>
          <w:szCs w:val="36"/>
          <w:lang w:bidi="ar"/>
        </w:rPr>
        <w:t>（</w:t>
      </w:r>
      <w:r>
        <w:rPr>
          <w:rFonts w:hint="default" w:ascii="Times New Roman" w:hAnsi="Times New Roman" w:cs="Times New Roman"/>
          <w:b w:val="0"/>
          <w:bCs/>
          <w:sz w:val="36"/>
          <w:szCs w:val="36"/>
          <w:lang w:eastAsia="zh-CN" w:bidi="ar"/>
        </w:rPr>
        <w:t>仅填写非涉密信息</w:t>
      </w:r>
      <w:r>
        <w:rPr>
          <w:rFonts w:hint="default" w:ascii="Times New Roman" w:hAnsi="Times New Roman" w:cs="Times New Roman"/>
          <w:b w:val="0"/>
          <w:bCs/>
          <w:sz w:val="36"/>
          <w:szCs w:val="36"/>
          <w:lang w:bidi="ar"/>
        </w:rPr>
        <w:t>）</w:t>
      </w: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bookmarkStart w:id="0" w:name="_GoBack"/>
    </w:p>
    <w:p>
      <w:pPr>
        <w:rPr>
          <w:rFonts w:hint="default" w:ascii="Times New Roman" w:hAnsi="Times New Roman" w:cs="Times New Roman"/>
        </w:rPr>
      </w:pPr>
    </w:p>
    <w:bookmarkEnd w:id="0"/>
    <w:p>
      <w:pPr>
        <w:jc w:val="both"/>
        <w:rPr>
          <w:rFonts w:hint="default" w:ascii="Times New Roman" w:hAnsi="Times New Roman" w:cs="Times New Roman"/>
          <w:b/>
          <w:spacing w:val="70"/>
          <w:sz w:val="36"/>
          <w:lang w:bidi="ar"/>
        </w:rPr>
        <w:sectPr>
          <w:pgSz w:w="16838" w:h="11906" w:orient="landscape"/>
          <w:pgMar w:top="1463" w:right="1440" w:bottom="1463" w:left="1440" w:header="851" w:footer="992" w:gutter="0"/>
          <w:pgNumType w:fmt="decimal"/>
          <w:cols w:space="0" w:num="1"/>
          <w:titlePg/>
          <w:rtlGutter w:val="0"/>
          <w:docGrid w:type="lines" w:linePitch="320" w:charSpace="0"/>
        </w:sectPr>
      </w:pPr>
    </w:p>
    <w:p>
      <w:pPr>
        <w:numPr>
          <w:ilvl w:val="0"/>
          <w:numId w:val="0"/>
        </w:numPr>
        <w:tabs>
          <w:tab w:val="left" w:pos="3372"/>
          <w:tab w:val="center" w:pos="7399"/>
        </w:tabs>
        <w:jc w:val="center"/>
        <w:rPr>
          <w:rFonts w:hint="default" w:ascii="方正小标宋_GBK" w:hAnsi="方正小标宋_GBK" w:eastAsia="方正小标宋_GBK" w:cs="方正小标宋_GBK"/>
          <w:b w:val="0"/>
          <w:bCs w:val="0"/>
          <w:sz w:val="36"/>
          <w:szCs w:val="36"/>
          <w:lang w:bidi="ar"/>
        </w:rPr>
      </w:pPr>
      <w:r>
        <w:rPr>
          <w:rFonts w:hint="eastAsia" w:ascii="方正小标宋_GBK" w:hAnsi="方正小标宋_GBK" w:eastAsia="方正小标宋_GBK" w:cs="方正小标宋_GBK"/>
          <w:b w:val="0"/>
          <w:bCs w:val="0"/>
          <w:sz w:val="36"/>
          <w:szCs w:val="36"/>
          <w:lang w:val="en-US" w:eastAsia="zh-CN" w:bidi="ar"/>
        </w:rPr>
        <w:t>一、</w:t>
      </w:r>
      <w:r>
        <w:rPr>
          <w:rFonts w:hint="eastAsia" w:ascii="方正小标宋_GBK" w:hAnsi="方正小标宋_GBK" w:eastAsia="方正小标宋_GBK" w:cs="方正小标宋_GBK"/>
          <w:b w:val="0"/>
          <w:bCs w:val="0"/>
          <w:sz w:val="36"/>
          <w:szCs w:val="36"/>
          <w:lang w:bidi="ar"/>
        </w:rPr>
        <w:t>单位基本情况及所申请</w:t>
      </w:r>
      <w:r>
        <w:rPr>
          <w:rFonts w:hint="eastAsia" w:ascii="方正小标宋_GBK" w:hAnsi="方正小标宋_GBK" w:eastAsia="方正小标宋_GBK" w:cs="方正小标宋_GBK"/>
          <w:b w:val="0"/>
          <w:bCs w:val="0"/>
          <w:sz w:val="36"/>
          <w:szCs w:val="36"/>
          <w:lang w:eastAsia="zh-CN" w:bidi="ar"/>
        </w:rPr>
        <w:t>延续</w:t>
      </w:r>
      <w:r>
        <w:rPr>
          <w:rFonts w:hint="eastAsia" w:ascii="方正小标宋_GBK" w:hAnsi="方正小标宋_GBK" w:eastAsia="方正小标宋_GBK" w:cs="方正小标宋_GBK"/>
          <w:b w:val="0"/>
          <w:bCs w:val="0"/>
          <w:sz w:val="36"/>
          <w:szCs w:val="36"/>
          <w:lang w:bidi="ar"/>
        </w:rPr>
        <w:t>资质等级类别</w:t>
      </w:r>
    </w:p>
    <w:tbl>
      <w:tblPr>
        <w:tblStyle w:val="2"/>
        <w:tblW w:w="14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6"/>
        <w:gridCol w:w="118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单位名称</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湖南省达辰勘测设计有限公司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单位性质</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4"/>
                <w:szCs w:val="24"/>
                <w:lang w:val="en-US" w:eastAsia="zh-CN"/>
              </w:rPr>
            </w:pPr>
            <w:r>
              <w:rPr>
                <w:rFonts w:hint="eastAsia" w:ascii="宋体" w:hAnsi="宋体" w:eastAsia="宋体" w:cs="宋体"/>
                <w:i w:val="0"/>
                <w:iCs w:val="0"/>
                <w:caps w:val="0"/>
                <w:color w:val="333333"/>
                <w:spacing w:val="0"/>
                <w:sz w:val="24"/>
                <w:szCs w:val="24"/>
                <w:shd w:val="clear" w:fill="FFFFFF"/>
              </w:rPr>
              <w:t>民营企业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注册地址</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4"/>
                <w:szCs w:val="24"/>
                <w:lang w:val="en-US" w:eastAsia="zh-CN"/>
              </w:rPr>
            </w:pPr>
            <w:r>
              <w:rPr>
                <w:rFonts w:hint="eastAsia" w:ascii="宋体" w:hAnsi="宋体" w:eastAsia="宋体" w:cs="宋体"/>
                <w:i w:val="0"/>
                <w:iCs w:val="0"/>
                <w:caps w:val="0"/>
                <w:color w:val="333333"/>
                <w:spacing w:val="0"/>
                <w:sz w:val="24"/>
                <w:szCs w:val="24"/>
                <w:shd w:val="clear" w:fill="FFFFFF"/>
              </w:rPr>
              <w:t>常德柳叶湖旅游度假区七里桥街道办事处七里桥社区柳叶湖汽车站商业街13号一区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法定代表人</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4"/>
                <w:szCs w:val="24"/>
                <w:lang w:val="en-US" w:eastAsia="zh-CN"/>
              </w:rPr>
            </w:pPr>
            <w:r>
              <w:rPr>
                <w:rFonts w:hint="eastAsia" w:ascii="宋体" w:hAnsi="宋体" w:eastAsia="宋体" w:cs="宋体"/>
                <w:i w:val="0"/>
                <w:iCs w:val="0"/>
                <w:caps w:val="0"/>
                <w:color w:val="333333"/>
                <w:spacing w:val="0"/>
                <w:sz w:val="24"/>
                <w:szCs w:val="24"/>
                <w:shd w:val="clear" w:fill="FFFFFF"/>
              </w:rPr>
              <w:t>朱</w:t>
            </w:r>
            <w:r>
              <w:rPr>
                <w:rFonts w:hint="eastAsia" w:ascii="宋体" w:hAnsi="宋体" w:eastAsia="宋体" w:cs="宋体"/>
                <w:i w:val="0"/>
                <w:iCs w:val="0"/>
                <w:caps w:val="0"/>
                <w:color w:val="333333"/>
                <w:spacing w:val="0"/>
                <w:sz w:val="24"/>
                <w:szCs w:val="24"/>
                <w:shd w:val="clear" w:fill="FFFFFF"/>
                <w:lang w:val="en-US" w:eastAsia="zh-CN"/>
              </w:rPr>
              <w:t xml:space="preserve">  </w:t>
            </w:r>
            <w:r>
              <w:rPr>
                <w:rFonts w:hint="eastAsia" w:ascii="宋体" w:hAnsi="宋体" w:eastAsia="宋体" w:cs="宋体"/>
                <w:i w:val="0"/>
                <w:iCs w:val="0"/>
                <w:caps w:val="0"/>
                <w:color w:val="333333"/>
                <w:spacing w:val="0"/>
                <w:sz w:val="24"/>
                <w:szCs w:val="24"/>
                <w:shd w:val="clear" w:fill="FFFFFF"/>
              </w:rPr>
              <w:t>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资质等级类别</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4"/>
                <w:szCs w:val="24"/>
                <w:lang w:val="en-US" w:eastAsia="zh-CN"/>
              </w:rPr>
            </w:pPr>
            <w:r>
              <w:rPr>
                <w:rFonts w:hint="eastAsia" w:ascii="宋体" w:hAnsi="宋体" w:eastAsia="宋体" w:cs="宋体"/>
                <w:i w:val="0"/>
                <w:iCs w:val="0"/>
                <w:caps w:val="0"/>
                <w:color w:val="333333"/>
                <w:spacing w:val="0"/>
                <w:sz w:val="24"/>
                <w:szCs w:val="24"/>
                <w:shd w:val="clear" w:fill="FFFFFF"/>
              </w:rPr>
              <w:t>乙级：工程测量、海洋测绘、界线与不动产测绘</w:t>
            </w:r>
          </w:p>
        </w:tc>
      </w:tr>
    </w:tbl>
    <w:p>
      <w:pPr>
        <w:rPr>
          <w:rFonts w:hint="default" w:ascii="Times New Roman" w:hAnsi="Times New Roman" w:cs="Times New Roman"/>
        </w:rPr>
      </w:pPr>
    </w:p>
    <w:p>
      <w:pPr>
        <w:jc w:val="center"/>
        <w:rPr>
          <w:rFonts w:hint="default" w:ascii="Times New Roman" w:hAnsi="Times New Roman" w:cs="Times New Roman"/>
          <w:b/>
          <w:spacing w:val="70"/>
          <w:sz w:val="36"/>
        </w:rPr>
      </w:pPr>
    </w:p>
    <w:p>
      <w:pPr>
        <w:jc w:val="center"/>
        <w:rPr>
          <w:rFonts w:hint="default" w:ascii="Times New Roman" w:hAnsi="Times New Roman" w:cs="Times New Roman"/>
          <w:b/>
          <w:spacing w:val="70"/>
          <w:sz w:val="36"/>
        </w:rPr>
      </w:pPr>
    </w:p>
    <w:p>
      <w:pPr>
        <w:jc w:val="center"/>
        <w:rPr>
          <w:rFonts w:hint="default" w:ascii="Times New Roman" w:hAnsi="Times New Roman" w:cs="Times New Roman"/>
          <w:b/>
          <w:spacing w:val="70"/>
          <w:sz w:val="36"/>
        </w:rPr>
      </w:pPr>
    </w:p>
    <w:p>
      <w:pPr>
        <w:jc w:val="center"/>
        <w:rPr>
          <w:rFonts w:hint="default" w:ascii="Times New Roman" w:hAnsi="Times New Roman" w:cs="Times New Roman"/>
          <w:b/>
          <w:spacing w:val="70"/>
          <w:sz w:val="36"/>
        </w:rPr>
      </w:pPr>
    </w:p>
    <w:p>
      <w:pPr>
        <w:jc w:val="center"/>
        <w:rPr>
          <w:rFonts w:hint="default" w:ascii="Times New Roman" w:hAnsi="Times New Roman" w:cs="Times New Roman"/>
          <w:b/>
          <w:spacing w:val="70"/>
          <w:sz w:val="36"/>
        </w:rPr>
      </w:pPr>
    </w:p>
    <w:p>
      <w:pPr>
        <w:jc w:val="center"/>
        <w:rPr>
          <w:rFonts w:hint="default" w:ascii="Times New Roman" w:hAnsi="Times New Roman" w:cs="Times New Roman"/>
          <w:b/>
          <w:spacing w:val="70"/>
          <w:sz w:val="36"/>
        </w:rPr>
      </w:pPr>
    </w:p>
    <w:p>
      <w:pPr>
        <w:jc w:val="both"/>
        <w:rPr>
          <w:rFonts w:hint="eastAsia" w:ascii="方正小标宋_GBK" w:hAnsi="方正小标宋_GBK" w:eastAsia="方正小标宋_GBK" w:cs="方正小标宋_GBK"/>
          <w:b w:val="0"/>
          <w:bCs w:val="0"/>
          <w:sz w:val="36"/>
          <w:szCs w:val="36"/>
          <w:lang w:bidi="ar"/>
        </w:rPr>
      </w:pPr>
    </w:p>
    <w:p>
      <w:pPr>
        <w:jc w:val="center"/>
        <w:rPr>
          <w:rFonts w:hint="eastAsia" w:ascii="方正小标宋_GBK" w:hAnsi="方正小标宋_GBK" w:eastAsia="方正小标宋_GBK" w:cs="方正小标宋_GBK"/>
          <w:b w:val="0"/>
          <w:bCs w:val="0"/>
          <w:sz w:val="36"/>
          <w:szCs w:val="36"/>
          <w:lang w:eastAsia="zh-CN" w:bidi="ar"/>
        </w:rPr>
      </w:pPr>
      <w:r>
        <w:rPr>
          <w:rFonts w:hint="eastAsia" w:ascii="方正小标宋_GBK" w:hAnsi="方正小标宋_GBK" w:eastAsia="方正小标宋_GBK" w:cs="方正小标宋_GBK"/>
          <w:b w:val="0"/>
          <w:bCs w:val="0"/>
          <w:sz w:val="36"/>
          <w:szCs w:val="36"/>
          <w:lang w:bidi="ar"/>
        </w:rPr>
        <w:t>二、专业技术人员</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测绘专业中级技术人员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rPr>
              <w:fldChar w:fldCharType="begin"/>
            </w:r>
            <w:r>
              <w:rPr>
                <w:rFonts w:hint="eastAsia" w:ascii="宋体" w:hAnsi="宋体" w:eastAsia="宋体" w:cs="宋体"/>
                <w:i w:val="0"/>
                <w:iCs w:val="0"/>
                <w:caps w:val="0"/>
                <w:color w:val="333333"/>
                <w:spacing w:val="0"/>
                <w:sz w:val="24"/>
                <w:szCs w:val="24"/>
                <w:shd w:val="clear" w:fill="FFFFFF"/>
              </w:rPr>
              <w:instrText xml:space="preserve"> HYPERLINK "javascript:__doPostBack('GvList$ctl02$Link_Name','')" </w:instrText>
            </w:r>
            <w:r>
              <w:rPr>
                <w:rFonts w:hint="eastAsia" w:ascii="宋体" w:hAnsi="宋体" w:eastAsia="宋体" w:cs="宋体"/>
                <w:i w:val="0"/>
                <w:iCs w:val="0"/>
                <w:caps w:val="0"/>
                <w:color w:val="333333"/>
                <w:spacing w:val="0"/>
                <w:sz w:val="24"/>
                <w:szCs w:val="24"/>
                <w:shd w:val="clear" w:fill="FFFFFF"/>
              </w:rPr>
              <w:fldChar w:fldCharType="separate"/>
            </w:r>
            <w:r>
              <w:rPr>
                <w:rFonts w:hint="default" w:ascii="宋体" w:hAnsi="宋体" w:eastAsia="宋体" w:cs="宋体"/>
                <w:i w:val="0"/>
                <w:iCs w:val="0"/>
                <w:caps w:val="0"/>
                <w:color w:val="333333"/>
                <w:spacing w:val="0"/>
                <w:sz w:val="24"/>
                <w:szCs w:val="24"/>
                <w:shd w:val="clear" w:fill="FFFFFF"/>
              </w:rPr>
              <w:t>朱</w:t>
            </w:r>
            <w:r>
              <w:rPr>
                <w:rFonts w:hint="eastAsia" w:ascii="宋体" w:hAnsi="宋体" w:cs="宋体"/>
                <w:i w:val="0"/>
                <w:iCs w:val="0"/>
                <w:caps w:val="0"/>
                <w:color w:val="333333"/>
                <w:spacing w:val="0"/>
                <w:sz w:val="24"/>
                <w:szCs w:val="24"/>
                <w:shd w:val="clear" w:fill="FFFFFF"/>
                <w:lang w:val="en-US" w:eastAsia="zh-CN"/>
              </w:rPr>
              <w:t xml:space="preserve">  </w:t>
            </w:r>
            <w:r>
              <w:rPr>
                <w:rFonts w:hint="default" w:ascii="宋体" w:hAnsi="宋体" w:eastAsia="宋体" w:cs="宋体"/>
                <w:i w:val="0"/>
                <w:iCs w:val="0"/>
                <w:caps w:val="0"/>
                <w:color w:val="333333"/>
                <w:spacing w:val="0"/>
                <w:sz w:val="24"/>
                <w:szCs w:val="24"/>
                <w:shd w:val="clear" w:fill="FFFFFF"/>
              </w:rPr>
              <w:t>彬</w:t>
            </w:r>
            <w:r>
              <w:rPr>
                <w:rFonts w:hint="default" w:ascii="宋体" w:hAnsi="宋体" w:eastAsia="宋体" w:cs="宋体"/>
                <w:i w:val="0"/>
                <w:iCs w:val="0"/>
                <w:caps w:val="0"/>
                <w:color w:val="333333"/>
                <w:spacing w:val="0"/>
                <w:sz w:val="24"/>
                <w:szCs w:val="24"/>
                <w:shd w:val="clear" w:fill="FFFFFF"/>
              </w:rPr>
              <w:fldChar w:fldCharType="end"/>
            </w:r>
          </w:p>
        </w:tc>
        <w:tc>
          <w:tcPr>
            <w:tcW w:w="25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41</w:t>
            </w:r>
          </w:p>
        </w:tc>
        <w:tc>
          <w:tcPr>
            <w:tcW w:w="49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2</w:t>
            </w:r>
          </w:p>
        </w:tc>
        <w:tc>
          <w:tcPr>
            <w:tcW w:w="308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rPr>
              <w:fldChar w:fldCharType="begin"/>
            </w:r>
            <w:r>
              <w:rPr>
                <w:rFonts w:hint="eastAsia" w:ascii="宋体" w:hAnsi="宋体" w:eastAsia="宋体" w:cs="宋体"/>
                <w:i w:val="0"/>
                <w:iCs w:val="0"/>
                <w:caps w:val="0"/>
                <w:color w:val="333333"/>
                <w:spacing w:val="0"/>
                <w:sz w:val="24"/>
                <w:szCs w:val="24"/>
                <w:shd w:val="clear" w:fill="FFFFFF"/>
              </w:rPr>
              <w:instrText xml:space="preserve"> HYPERLINK "javascript:__doPostBack('GvList$ctl06$Link_Name','')" </w:instrText>
            </w:r>
            <w:r>
              <w:rPr>
                <w:rFonts w:hint="eastAsia" w:ascii="宋体" w:hAnsi="宋体" w:eastAsia="宋体" w:cs="宋体"/>
                <w:i w:val="0"/>
                <w:iCs w:val="0"/>
                <w:caps w:val="0"/>
                <w:color w:val="333333"/>
                <w:spacing w:val="0"/>
                <w:sz w:val="24"/>
                <w:szCs w:val="24"/>
                <w:shd w:val="clear" w:fill="FFFFFF"/>
              </w:rPr>
              <w:fldChar w:fldCharType="separate"/>
            </w:r>
            <w:r>
              <w:rPr>
                <w:rFonts w:hint="default" w:ascii="宋体" w:hAnsi="宋体" w:eastAsia="宋体" w:cs="宋体"/>
                <w:i w:val="0"/>
                <w:iCs w:val="0"/>
                <w:caps w:val="0"/>
                <w:color w:val="333333"/>
                <w:spacing w:val="0"/>
                <w:sz w:val="24"/>
                <w:szCs w:val="24"/>
                <w:shd w:val="clear" w:fill="FFFFFF"/>
              </w:rPr>
              <w:t>吴</w:t>
            </w:r>
            <w:r>
              <w:rPr>
                <w:rFonts w:hint="eastAsia" w:ascii="宋体" w:hAnsi="宋体" w:cs="宋体"/>
                <w:i w:val="0"/>
                <w:iCs w:val="0"/>
                <w:caps w:val="0"/>
                <w:color w:val="333333"/>
                <w:spacing w:val="0"/>
                <w:sz w:val="24"/>
                <w:szCs w:val="24"/>
                <w:shd w:val="clear" w:fill="FFFFFF"/>
                <w:lang w:val="en-US" w:eastAsia="zh-CN"/>
              </w:rPr>
              <w:t xml:space="preserve">  </w:t>
            </w:r>
            <w:r>
              <w:rPr>
                <w:rFonts w:hint="default" w:ascii="宋体" w:hAnsi="宋体" w:eastAsia="宋体" w:cs="宋体"/>
                <w:i w:val="0"/>
                <w:iCs w:val="0"/>
                <w:caps w:val="0"/>
                <w:color w:val="333333"/>
                <w:spacing w:val="0"/>
                <w:sz w:val="24"/>
                <w:szCs w:val="24"/>
                <w:shd w:val="clear" w:fill="FFFFFF"/>
              </w:rPr>
              <w:t>莎</w:t>
            </w:r>
            <w:r>
              <w:rPr>
                <w:rFonts w:hint="default" w:ascii="宋体" w:hAnsi="宋体" w:eastAsia="宋体" w:cs="宋体"/>
                <w:i w:val="0"/>
                <w:iCs w:val="0"/>
                <w:caps w:val="0"/>
                <w:color w:val="333333"/>
                <w:spacing w:val="0"/>
                <w:sz w:val="24"/>
                <w:szCs w:val="24"/>
                <w:shd w:val="clear" w:fill="FFFFFF"/>
              </w:rPr>
              <w:fldChar w:fldCharType="end"/>
            </w:r>
          </w:p>
        </w:tc>
        <w:tc>
          <w:tcPr>
            <w:tcW w:w="25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36</w:t>
            </w:r>
          </w:p>
        </w:tc>
        <w:tc>
          <w:tcPr>
            <w:tcW w:w="49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w:t>
            </w:r>
          </w:p>
        </w:tc>
      </w:tr>
    </w:tbl>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测绘专业</w:t>
            </w:r>
            <w:r>
              <w:rPr>
                <w:rFonts w:hint="eastAsia" w:ascii="黑体" w:hAnsi="黑体" w:eastAsia="黑体" w:cs="黑体"/>
                <w:b w:val="0"/>
                <w:bCs/>
                <w:sz w:val="24"/>
                <w:szCs w:val="24"/>
                <w:lang w:val="en-US" w:eastAsia="zh-CN" w:bidi="ar"/>
              </w:rPr>
              <w:t>初</w:t>
            </w:r>
            <w:r>
              <w:rPr>
                <w:rFonts w:hint="eastAsia" w:ascii="黑体" w:hAnsi="黑体" w:eastAsia="黑体" w:cs="黑体"/>
                <w:b w:val="0"/>
                <w:bCs/>
                <w:sz w:val="24"/>
                <w:szCs w:val="24"/>
                <w:lang w:bidi="ar"/>
              </w:rPr>
              <w:t>级技术人员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rPr>
              <w:fldChar w:fldCharType="begin"/>
            </w:r>
            <w:r>
              <w:rPr>
                <w:rFonts w:hint="eastAsia" w:ascii="宋体" w:hAnsi="宋体" w:eastAsia="宋体" w:cs="宋体"/>
                <w:i w:val="0"/>
                <w:iCs w:val="0"/>
                <w:caps w:val="0"/>
                <w:color w:val="333333"/>
                <w:spacing w:val="0"/>
                <w:sz w:val="24"/>
                <w:szCs w:val="24"/>
                <w:shd w:val="clear" w:fill="FFFFFF"/>
              </w:rPr>
              <w:instrText xml:space="preserve"> HYPERLINK "javascript:__doPostBack('GvList$ctl04$Link_Name','')" </w:instrText>
            </w:r>
            <w:r>
              <w:rPr>
                <w:rFonts w:hint="eastAsia" w:ascii="宋体" w:hAnsi="宋体" w:eastAsia="宋体" w:cs="宋体"/>
                <w:i w:val="0"/>
                <w:iCs w:val="0"/>
                <w:caps w:val="0"/>
                <w:color w:val="333333"/>
                <w:spacing w:val="0"/>
                <w:sz w:val="24"/>
                <w:szCs w:val="24"/>
                <w:shd w:val="clear" w:fill="FFFFFF"/>
              </w:rPr>
              <w:fldChar w:fldCharType="separate"/>
            </w:r>
            <w:r>
              <w:rPr>
                <w:rFonts w:hint="default" w:ascii="宋体" w:hAnsi="宋体" w:eastAsia="宋体" w:cs="宋体"/>
                <w:i w:val="0"/>
                <w:iCs w:val="0"/>
                <w:caps w:val="0"/>
                <w:color w:val="333333"/>
                <w:spacing w:val="0"/>
                <w:sz w:val="24"/>
                <w:szCs w:val="24"/>
                <w:shd w:val="clear" w:fill="FFFFFF"/>
              </w:rPr>
              <w:t>王艺霖</w:t>
            </w:r>
            <w:r>
              <w:rPr>
                <w:rFonts w:hint="default" w:ascii="宋体" w:hAnsi="宋体" w:eastAsia="宋体" w:cs="宋体"/>
                <w:i w:val="0"/>
                <w:iCs w:val="0"/>
                <w:caps w:val="0"/>
                <w:color w:val="333333"/>
                <w:spacing w:val="0"/>
                <w:sz w:val="24"/>
                <w:szCs w:val="24"/>
                <w:shd w:val="clear" w:fill="FFFFFF"/>
              </w:rPr>
              <w:fldChar w:fldCharType="end"/>
            </w:r>
          </w:p>
        </w:tc>
        <w:tc>
          <w:tcPr>
            <w:tcW w:w="25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rPr>
              <w:t>女</w:t>
            </w:r>
          </w:p>
        </w:tc>
        <w:tc>
          <w:tcPr>
            <w:tcW w:w="22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30</w:t>
            </w:r>
          </w:p>
        </w:tc>
        <w:tc>
          <w:tcPr>
            <w:tcW w:w="49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2</w:t>
            </w:r>
          </w:p>
        </w:tc>
        <w:tc>
          <w:tcPr>
            <w:tcW w:w="308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rPr>
              <w:fldChar w:fldCharType="begin"/>
            </w:r>
            <w:r>
              <w:rPr>
                <w:rFonts w:hint="eastAsia" w:ascii="宋体" w:hAnsi="宋体" w:eastAsia="宋体" w:cs="宋体"/>
                <w:i w:val="0"/>
                <w:iCs w:val="0"/>
                <w:caps w:val="0"/>
                <w:color w:val="333333"/>
                <w:spacing w:val="0"/>
                <w:sz w:val="24"/>
                <w:szCs w:val="24"/>
                <w:shd w:val="clear" w:fill="FFFFFF"/>
              </w:rPr>
              <w:instrText xml:space="preserve"> HYPERLINK "javascript:__doPostBack('GvList$ctl05$Link_Name','')" </w:instrText>
            </w:r>
            <w:r>
              <w:rPr>
                <w:rFonts w:hint="eastAsia" w:ascii="宋体" w:hAnsi="宋体" w:eastAsia="宋体" w:cs="宋体"/>
                <w:i w:val="0"/>
                <w:iCs w:val="0"/>
                <w:caps w:val="0"/>
                <w:color w:val="333333"/>
                <w:spacing w:val="0"/>
                <w:sz w:val="24"/>
                <w:szCs w:val="24"/>
                <w:shd w:val="clear" w:fill="FFFFFF"/>
              </w:rPr>
              <w:fldChar w:fldCharType="separate"/>
            </w:r>
            <w:r>
              <w:rPr>
                <w:rFonts w:hint="default" w:ascii="宋体" w:hAnsi="宋体" w:eastAsia="宋体" w:cs="宋体"/>
                <w:i w:val="0"/>
                <w:iCs w:val="0"/>
                <w:caps w:val="0"/>
                <w:color w:val="333333"/>
                <w:spacing w:val="0"/>
                <w:sz w:val="24"/>
                <w:szCs w:val="24"/>
                <w:shd w:val="clear" w:fill="FFFFFF"/>
              </w:rPr>
              <w:t>曾庆元</w:t>
            </w:r>
            <w:r>
              <w:rPr>
                <w:rFonts w:hint="default" w:ascii="宋体" w:hAnsi="宋体" w:eastAsia="宋体" w:cs="宋体"/>
                <w:i w:val="0"/>
                <w:iCs w:val="0"/>
                <w:caps w:val="0"/>
                <w:color w:val="333333"/>
                <w:spacing w:val="0"/>
                <w:sz w:val="24"/>
                <w:szCs w:val="24"/>
                <w:shd w:val="clear" w:fill="FFFFFF"/>
              </w:rPr>
              <w:fldChar w:fldCharType="end"/>
            </w:r>
          </w:p>
        </w:tc>
        <w:tc>
          <w:tcPr>
            <w:tcW w:w="25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54</w:t>
            </w:r>
          </w:p>
        </w:tc>
        <w:tc>
          <w:tcPr>
            <w:tcW w:w="49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w:t>
            </w:r>
          </w:p>
        </w:tc>
      </w:tr>
    </w:tbl>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tbl>
      <w:tblPr>
        <w:tblStyle w:val="2"/>
        <w:tblW w:w="143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
        <w:gridCol w:w="3679"/>
        <w:gridCol w:w="2595"/>
        <w:gridCol w:w="2295"/>
        <w:gridCol w:w="49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375" w:type="dxa"/>
            <w:gridSpan w:val="5"/>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测绘</w:t>
            </w:r>
            <w:r>
              <w:rPr>
                <w:rFonts w:hint="eastAsia" w:ascii="黑体" w:hAnsi="黑体" w:eastAsia="黑体" w:cs="黑体"/>
                <w:b w:val="0"/>
                <w:bCs/>
                <w:sz w:val="24"/>
                <w:szCs w:val="24"/>
                <w:lang w:val="en-US" w:eastAsia="zh-CN" w:bidi="ar"/>
              </w:rPr>
              <w:t>相关专业</w:t>
            </w:r>
            <w:r>
              <w:rPr>
                <w:rFonts w:hint="eastAsia" w:ascii="黑体" w:hAnsi="黑体" w:eastAsia="黑体" w:cs="黑体"/>
                <w:b w:val="0"/>
                <w:bCs/>
                <w:sz w:val="24"/>
                <w:szCs w:val="24"/>
                <w:lang w:bidi="ar"/>
              </w:rPr>
              <w:t>技术人员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序号</w:t>
            </w:r>
          </w:p>
        </w:tc>
        <w:tc>
          <w:tcPr>
            <w:tcW w:w="367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1</w:t>
            </w:r>
          </w:p>
        </w:tc>
        <w:tc>
          <w:tcPr>
            <w:tcW w:w="367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rPr>
              <w:t>陈章炎</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67</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水文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2</w:t>
            </w:r>
          </w:p>
        </w:tc>
        <w:tc>
          <w:tcPr>
            <w:tcW w:w="367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rPr>
              <w:t>丁文芳</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49</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公路桥梁与隧道</w:t>
            </w:r>
          </w:p>
        </w:tc>
      </w:tr>
    </w:tbl>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jc w:val="both"/>
        <w:rPr>
          <w:rFonts w:hint="eastAsia" w:ascii="方正小标宋_GBK" w:hAnsi="方正小标宋_GBK" w:eastAsia="方正小标宋_GBK" w:cs="方正小标宋_GBK"/>
          <w:b w:val="0"/>
          <w:bCs w:val="0"/>
          <w:sz w:val="36"/>
          <w:szCs w:val="36"/>
          <w:lang w:bidi="ar"/>
        </w:rPr>
      </w:pPr>
    </w:p>
    <w:p>
      <w:pPr>
        <w:jc w:val="center"/>
        <w:rPr>
          <w:rFonts w:hint="default" w:ascii="Times New Roman" w:hAnsi="Times New Roman" w:cs="Times New Roman"/>
          <w:sz w:val="36"/>
          <w:szCs w:val="36"/>
        </w:rPr>
      </w:pPr>
      <w:r>
        <w:rPr>
          <w:rFonts w:hint="eastAsia" w:ascii="方正小标宋_GBK" w:hAnsi="方正小标宋_GBK" w:eastAsia="方正小标宋_GBK" w:cs="方正小标宋_GBK"/>
          <w:b w:val="0"/>
          <w:bCs w:val="0"/>
          <w:sz w:val="36"/>
          <w:szCs w:val="36"/>
          <w:lang w:bidi="ar"/>
        </w:rPr>
        <w:t>三、技术装备</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6"/>
        <w:gridCol w:w="5348"/>
        <w:gridCol w:w="5703"/>
        <w:gridCol w:w="12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序号</w:t>
            </w:r>
          </w:p>
        </w:tc>
        <w:tc>
          <w:tcPr>
            <w:tcW w:w="534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技术装备类型和精度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技术装备品牌型号</w:t>
            </w:r>
          </w:p>
        </w:tc>
        <w:tc>
          <w:tcPr>
            <w:tcW w:w="12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1</w:t>
            </w:r>
          </w:p>
        </w:tc>
        <w:tc>
          <w:tcPr>
            <w:tcW w:w="534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rPr>
              <w:fldChar w:fldCharType="begin"/>
            </w:r>
            <w:r>
              <w:rPr>
                <w:rFonts w:hint="eastAsia" w:ascii="宋体" w:hAnsi="宋体" w:eastAsia="宋体" w:cs="宋体"/>
                <w:i w:val="0"/>
                <w:iCs w:val="0"/>
                <w:caps w:val="0"/>
                <w:color w:val="333333"/>
                <w:spacing w:val="0"/>
                <w:sz w:val="24"/>
                <w:szCs w:val="24"/>
                <w:shd w:val="clear" w:fill="FFFFFF"/>
              </w:rPr>
              <w:instrText xml:space="preserve"> HYPERLINK "javascript:__doPostBack('GvData$ctl02$Link_EquipmentName','')" </w:instrText>
            </w:r>
            <w:r>
              <w:rPr>
                <w:rFonts w:hint="eastAsia" w:ascii="宋体" w:hAnsi="宋体" w:eastAsia="宋体" w:cs="宋体"/>
                <w:i w:val="0"/>
                <w:iCs w:val="0"/>
                <w:caps w:val="0"/>
                <w:color w:val="333333"/>
                <w:spacing w:val="0"/>
                <w:sz w:val="24"/>
                <w:szCs w:val="24"/>
                <w:shd w:val="clear" w:fill="FFFFFF"/>
              </w:rPr>
              <w:fldChar w:fldCharType="separate"/>
            </w:r>
            <w:r>
              <w:rPr>
                <w:rFonts w:hint="default" w:ascii="宋体" w:hAnsi="宋体" w:eastAsia="宋体" w:cs="宋体"/>
                <w:i w:val="0"/>
                <w:iCs w:val="0"/>
                <w:caps w:val="0"/>
                <w:color w:val="333333"/>
                <w:spacing w:val="0"/>
                <w:sz w:val="24"/>
                <w:szCs w:val="24"/>
                <w:shd w:val="clear" w:fill="FFFFFF"/>
              </w:rPr>
              <w:t>GNSS接收机（不低于5mm+1ppm精度）</w:t>
            </w:r>
            <w:r>
              <w:rPr>
                <w:rFonts w:hint="default" w:ascii="宋体" w:hAnsi="宋体" w:eastAsia="宋体" w:cs="宋体"/>
                <w:i w:val="0"/>
                <w:iCs w:val="0"/>
                <w:caps w:val="0"/>
                <w:color w:val="333333"/>
                <w:spacing w:val="0"/>
                <w:sz w:val="24"/>
                <w:szCs w:val="24"/>
                <w:shd w:val="clear" w:fill="FFFFFF"/>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rPr>
              <w:t>A8</w:t>
            </w:r>
          </w:p>
        </w:tc>
        <w:tc>
          <w:tcPr>
            <w:tcW w:w="12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2</w:t>
            </w:r>
          </w:p>
        </w:tc>
        <w:tc>
          <w:tcPr>
            <w:tcW w:w="534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fldChar w:fldCharType="begin"/>
            </w:r>
            <w:r>
              <w:rPr>
                <w:rFonts w:hint="eastAsia" w:ascii="宋体" w:hAnsi="宋体" w:eastAsia="宋体" w:cs="宋体"/>
                <w:i w:val="0"/>
                <w:iCs w:val="0"/>
                <w:caps w:val="0"/>
                <w:color w:val="333333"/>
                <w:spacing w:val="0"/>
                <w:sz w:val="24"/>
                <w:szCs w:val="24"/>
                <w:shd w:val="clear" w:fill="FFFFFF"/>
              </w:rPr>
              <w:instrText xml:space="preserve"> HYPERLINK "javascript:__doPostBack('GvData$ctl03$Link_EquipmentName','')" </w:instrText>
            </w:r>
            <w:r>
              <w:rPr>
                <w:rFonts w:hint="eastAsia" w:ascii="宋体" w:hAnsi="宋体" w:eastAsia="宋体" w:cs="宋体"/>
                <w:i w:val="0"/>
                <w:iCs w:val="0"/>
                <w:caps w:val="0"/>
                <w:color w:val="333333"/>
                <w:spacing w:val="0"/>
                <w:sz w:val="24"/>
                <w:szCs w:val="24"/>
                <w:shd w:val="clear" w:fill="FFFFFF"/>
              </w:rPr>
              <w:fldChar w:fldCharType="separate"/>
            </w:r>
            <w:r>
              <w:rPr>
                <w:rFonts w:hint="default" w:ascii="宋体" w:hAnsi="宋体" w:eastAsia="宋体" w:cs="宋体"/>
                <w:i w:val="0"/>
                <w:iCs w:val="0"/>
                <w:caps w:val="0"/>
                <w:color w:val="333333"/>
                <w:spacing w:val="0"/>
                <w:sz w:val="24"/>
                <w:szCs w:val="24"/>
                <w:shd w:val="clear" w:fill="FFFFFF"/>
              </w:rPr>
              <w:t>全站仪（不低于2秒级精度）</w:t>
            </w:r>
            <w:r>
              <w:rPr>
                <w:rFonts w:hint="default" w:ascii="宋体" w:hAnsi="宋体" w:eastAsia="宋体" w:cs="宋体"/>
                <w:i w:val="0"/>
                <w:iCs w:val="0"/>
                <w:caps w:val="0"/>
                <w:color w:val="333333"/>
                <w:spacing w:val="0"/>
                <w:sz w:val="24"/>
                <w:szCs w:val="24"/>
                <w:shd w:val="clear" w:fill="FFFFFF"/>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rPr>
              <w:t>NTS-332R4</w:t>
            </w:r>
          </w:p>
        </w:tc>
        <w:tc>
          <w:tcPr>
            <w:tcW w:w="12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3</w:t>
            </w:r>
          </w:p>
        </w:tc>
        <w:tc>
          <w:tcPr>
            <w:tcW w:w="534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fldChar w:fldCharType="begin"/>
            </w:r>
            <w:r>
              <w:rPr>
                <w:rFonts w:hint="eastAsia" w:ascii="宋体" w:hAnsi="宋体" w:eastAsia="宋体" w:cs="宋体"/>
                <w:i w:val="0"/>
                <w:iCs w:val="0"/>
                <w:caps w:val="0"/>
                <w:color w:val="333333"/>
                <w:spacing w:val="0"/>
                <w:sz w:val="24"/>
                <w:szCs w:val="24"/>
                <w:shd w:val="clear" w:fill="FFFFFF"/>
              </w:rPr>
              <w:instrText xml:space="preserve"> HYPERLINK "javascript:__doPostBack('GvData$ctl04$Link_EquipmentName','')" </w:instrText>
            </w:r>
            <w:r>
              <w:rPr>
                <w:rFonts w:hint="eastAsia" w:ascii="宋体" w:hAnsi="宋体" w:eastAsia="宋体" w:cs="宋体"/>
                <w:i w:val="0"/>
                <w:iCs w:val="0"/>
                <w:caps w:val="0"/>
                <w:color w:val="333333"/>
                <w:spacing w:val="0"/>
                <w:sz w:val="24"/>
                <w:szCs w:val="24"/>
                <w:shd w:val="clear" w:fill="FFFFFF"/>
              </w:rPr>
              <w:fldChar w:fldCharType="separate"/>
            </w:r>
            <w:r>
              <w:rPr>
                <w:rFonts w:hint="default" w:ascii="宋体" w:hAnsi="宋体" w:eastAsia="宋体" w:cs="宋体"/>
                <w:i w:val="0"/>
                <w:iCs w:val="0"/>
                <w:caps w:val="0"/>
                <w:color w:val="333333"/>
                <w:spacing w:val="0"/>
                <w:sz w:val="24"/>
                <w:szCs w:val="24"/>
                <w:shd w:val="clear" w:fill="FFFFFF"/>
              </w:rPr>
              <w:t>水准仪（不低于S1级精度）</w:t>
            </w:r>
            <w:r>
              <w:rPr>
                <w:rFonts w:hint="default" w:ascii="宋体" w:hAnsi="宋体" w:eastAsia="宋体" w:cs="宋体"/>
                <w:i w:val="0"/>
                <w:iCs w:val="0"/>
                <w:caps w:val="0"/>
                <w:color w:val="333333"/>
                <w:spacing w:val="0"/>
                <w:sz w:val="24"/>
                <w:szCs w:val="24"/>
                <w:shd w:val="clear" w:fill="FFFFFF"/>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rPr>
              <w:t>SDL30</w:t>
            </w:r>
          </w:p>
        </w:tc>
        <w:tc>
          <w:tcPr>
            <w:tcW w:w="12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4</w:t>
            </w:r>
          </w:p>
        </w:tc>
        <w:tc>
          <w:tcPr>
            <w:tcW w:w="534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rPr>
              <w:fldChar w:fldCharType="begin"/>
            </w:r>
            <w:r>
              <w:rPr>
                <w:rFonts w:hint="eastAsia" w:ascii="宋体" w:hAnsi="宋体" w:eastAsia="宋体" w:cs="宋体"/>
                <w:i w:val="0"/>
                <w:iCs w:val="0"/>
                <w:caps w:val="0"/>
                <w:color w:val="333333"/>
                <w:spacing w:val="0"/>
                <w:sz w:val="24"/>
                <w:szCs w:val="24"/>
                <w:shd w:val="clear" w:fill="FFFFFF"/>
              </w:rPr>
              <w:instrText xml:space="preserve"> HYPERLINK "javascript:__doPostBack('GvData$ctl05$Link_EquipmentName','')" </w:instrText>
            </w:r>
            <w:r>
              <w:rPr>
                <w:rFonts w:hint="eastAsia" w:ascii="宋体" w:hAnsi="宋体" w:eastAsia="宋体" w:cs="宋体"/>
                <w:i w:val="0"/>
                <w:iCs w:val="0"/>
                <w:caps w:val="0"/>
                <w:color w:val="333333"/>
                <w:spacing w:val="0"/>
                <w:sz w:val="24"/>
                <w:szCs w:val="24"/>
                <w:shd w:val="clear" w:fill="FFFFFF"/>
              </w:rPr>
              <w:fldChar w:fldCharType="separate"/>
            </w:r>
            <w:r>
              <w:rPr>
                <w:rFonts w:hint="default" w:ascii="宋体" w:hAnsi="宋体" w:eastAsia="宋体" w:cs="宋体"/>
                <w:i w:val="0"/>
                <w:iCs w:val="0"/>
                <w:caps w:val="0"/>
                <w:color w:val="333333"/>
                <w:spacing w:val="0"/>
                <w:sz w:val="24"/>
                <w:szCs w:val="24"/>
                <w:shd w:val="clear" w:fill="FFFFFF"/>
              </w:rPr>
              <w:t>地下管线探测仪</w:t>
            </w:r>
            <w:r>
              <w:rPr>
                <w:rFonts w:hint="default" w:ascii="宋体" w:hAnsi="宋体" w:eastAsia="宋体" w:cs="宋体"/>
                <w:i w:val="0"/>
                <w:iCs w:val="0"/>
                <w:caps w:val="0"/>
                <w:color w:val="333333"/>
                <w:spacing w:val="0"/>
                <w:sz w:val="24"/>
                <w:szCs w:val="24"/>
                <w:shd w:val="clear" w:fill="FFFFFF"/>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rPr>
              <w:t>6018A</w:t>
            </w:r>
          </w:p>
        </w:tc>
        <w:tc>
          <w:tcPr>
            <w:tcW w:w="12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5</w:t>
            </w:r>
          </w:p>
        </w:tc>
        <w:tc>
          <w:tcPr>
            <w:tcW w:w="534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rPr>
              <w:fldChar w:fldCharType="begin"/>
            </w:r>
            <w:r>
              <w:rPr>
                <w:rFonts w:hint="eastAsia" w:ascii="宋体" w:hAnsi="宋体" w:eastAsia="宋体" w:cs="宋体"/>
                <w:i w:val="0"/>
                <w:iCs w:val="0"/>
                <w:caps w:val="0"/>
                <w:color w:val="333333"/>
                <w:spacing w:val="0"/>
                <w:sz w:val="24"/>
                <w:szCs w:val="24"/>
                <w:shd w:val="clear" w:fill="FFFFFF"/>
              </w:rPr>
              <w:instrText xml:space="preserve"> HYPERLINK "javascript:__doPostBack('GvData$ctl06$Link_EquipmentName','')" </w:instrText>
            </w:r>
            <w:r>
              <w:rPr>
                <w:rFonts w:hint="eastAsia" w:ascii="宋体" w:hAnsi="宋体" w:eastAsia="宋体" w:cs="宋体"/>
                <w:i w:val="0"/>
                <w:iCs w:val="0"/>
                <w:caps w:val="0"/>
                <w:color w:val="333333"/>
                <w:spacing w:val="0"/>
                <w:sz w:val="24"/>
                <w:szCs w:val="24"/>
                <w:shd w:val="clear" w:fill="FFFFFF"/>
              </w:rPr>
              <w:fldChar w:fldCharType="separate"/>
            </w:r>
            <w:r>
              <w:rPr>
                <w:rFonts w:hint="default" w:ascii="宋体" w:hAnsi="宋体" w:eastAsia="宋体" w:cs="宋体"/>
                <w:i w:val="0"/>
                <w:iCs w:val="0"/>
                <w:caps w:val="0"/>
                <w:color w:val="333333"/>
                <w:spacing w:val="0"/>
                <w:sz w:val="24"/>
                <w:szCs w:val="24"/>
                <w:shd w:val="clear" w:fill="FFFFFF"/>
              </w:rPr>
              <w:t>测深仪</w:t>
            </w:r>
            <w:r>
              <w:rPr>
                <w:rFonts w:hint="default" w:ascii="宋体" w:hAnsi="宋体" w:eastAsia="宋体" w:cs="宋体"/>
                <w:i w:val="0"/>
                <w:iCs w:val="0"/>
                <w:caps w:val="0"/>
                <w:color w:val="333333"/>
                <w:spacing w:val="0"/>
                <w:sz w:val="24"/>
                <w:szCs w:val="24"/>
                <w:shd w:val="clear" w:fill="FFFFFF"/>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rPr>
              <w:t>HD-370</w:t>
            </w:r>
          </w:p>
        </w:tc>
        <w:tc>
          <w:tcPr>
            <w:tcW w:w="12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6</w:t>
            </w:r>
          </w:p>
        </w:tc>
        <w:tc>
          <w:tcPr>
            <w:tcW w:w="534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rPr>
              <w:fldChar w:fldCharType="begin"/>
            </w:r>
            <w:r>
              <w:rPr>
                <w:rFonts w:hint="eastAsia" w:ascii="宋体" w:hAnsi="宋体" w:eastAsia="宋体" w:cs="宋体"/>
                <w:i w:val="0"/>
                <w:iCs w:val="0"/>
                <w:caps w:val="0"/>
                <w:color w:val="333333"/>
                <w:spacing w:val="0"/>
                <w:sz w:val="24"/>
                <w:szCs w:val="24"/>
                <w:shd w:val="clear" w:fill="FFFFFF"/>
              </w:rPr>
              <w:instrText xml:space="preserve"> HYPERLINK "javascript:__doPostBack('GvData$ctl07$Link_EquipmentName','')" </w:instrText>
            </w:r>
            <w:r>
              <w:rPr>
                <w:rFonts w:hint="eastAsia" w:ascii="宋体" w:hAnsi="宋体" w:eastAsia="宋体" w:cs="宋体"/>
                <w:i w:val="0"/>
                <w:iCs w:val="0"/>
                <w:caps w:val="0"/>
                <w:color w:val="333333"/>
                <w:spacing w:val="0"/>
                <w:sz w:val="24"/>
                <w:szCs w:val="24"/>
                <w:shd w:val="clear" w:fill="FFFFFF"/>
              </w:rPr>
              <w:fldChar w:fldCharType="separate"/>
            </w:r>
            <w:r>
              <w:rPr>
                <w:rFonts w:hint="default" w:ascii="宋体" w:hAnsi="宋体" w:eastAsia="宋体" w:cs="宋体"/>
                <w:i w:val="0"/>
                <w:iCs w:val="0"/>
                <w:caps w:val="0"/>
                <w:color w:val="333333"/>
                <w:spacing w:val="0"/>
                <w:sz w:val="24"/>
                <w:szCs w:val="24"/>
                <w:shd w:val="clear" w:fill="FFFFFF"/>
              </w:rPr>
              <w:t>手持测距仪</w:t>
            </w:r>
            <w:r>
              <w:rPr>
                <w:rFonts w:hint="default" w:ascii="宋体" w:hAnsi="宋体" w:eastAsia="宋体" w:cs="宋体"/>
                <w:i w:val="0"/>
                <w:iCs w:val="0"/>
                <w:caps w:val="0"/>
                <w:color w:val="333333"/>
                <w:spacing w:val="0"/>
                <w:sz w:val="24"/>
                <w:szCs w:val="24"/>
                <w:shd w:val="clear" w:fill="FFFFFF"/>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rPr>
              <w:t>PD-54S</w:t>
            </w:r>
          </w:p>
        </w:tc>
        <w:tc>
          <w:tcPr>
            <w:tcW w:w="12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i w:val="0"/>
                <w:iCs w:val="0"/>
                <w:caps w:val="0"/>
                <w:color w:val="333333"/>
                <w:spacing w:val="0"/>
                <w:sz w:val="24"/>
                <w:szCs w:val="24"/>
                <w:shd w:val="clear" w:fill="FFFFFF"/>
                <w:lang w:val="en-US" w:eastAsia="zh-CN"/>
              </w:rPr>
            </w:pPr>
            <w:r>
              <w:rPr>
                <w:rFonts w:hint="eastAsia" w:ascii="宋体" w:hAnsi="宋体" w:eastAsia="宋体" w:cs="宋体"/>
                <w:i w:val="0"/>
                <w:iCs w:val="0"/>
                <w:caps w:val="0"/>
                <w:color w:val="333333"/>
                <w:spacing w:val="0"/>
                <w:sz w:val="24"/>
                <w:szCs w:val="24"/>
                <w:shd w:val="clear" w:fill="FFFFFF"/>
                <w:lang w:val="en-US" w:eastAsia="zh-CN"/>
              </w:rPr>
              <w:t>2</w:t>
            </w:r>
          </w:p>
        </w:tc>
      </w:tr>
    </w:tbl>
    <w:p>
      <w:pPr>
        <w:jc w:val="center"/>
        <w:rPr>
          <w:rFonts w:hint="default" w:ascii="Times New Roman" w:hAnsi="Times New Roman" w:cs="Times New Roman"/>
          <w:b/>
          <w:sz w:val="44"/>
          <w:szCs w:val="44"/>
        </w:rPr>
      </w:pPr>
    </w:p>
    <w:p>
      <w:pPr>
        <w:jc w:val="center"/>
        <w:rPr>
          <w:rFonts w:hint="default" w:ascii="Times New Roman" w:hAnsi="Times New Roman" w:cs="Times New Roman"/>
          <w:b/>
          <w:sz w:val="44"/>
          <w:szCs w:val="44"/>
        </w:rPr>
      </w:pPr>
    </w:p>
    <w:p>
      <w:pPr>
        <w:jc w:val="both"/>
        <w:rPr>
          <w:rFonts w:hint="eastAsia" w:ascii="方正小标宋_GBK" w:hAnsi="方正小标宋_GBK" w:eastAsia="方正小标宋_GBK" w:cs="方正小标宋_GBK"/>
          <w:b w:val="0"/>
          <w:bCs w:val="0"/>
          <w:sz w:val="36"/>
          <w:szCs w:val="36"/>
          <w:lang w:bidi="ar"/>
        </w:rPr>
      </w:pPr>
    </w:p>
    <w:p>
      <w:pPr>
        <w:jc w:val="both"/>
        <w:rPr>
          <w:rFonts w:hint="eastAsia" w:ascii="方正小标宋_GBK" w:hAnsi="方正小标宋_GBK" w:eastAsia="方正小标宋_GBK" w:cs="方正小标宋_GBK"/>
          <w:b w:val="0"/>
          <w:bCs w:val="0"/>
          <w:sz w:val="36"/>
          <w:szCs w:val="36"/>
          <w:lang w:bidi="ar"/>
        </w:rPr>
      </w:pPr>
    </w:p>
    <w:p>
      <w:pPr>
        <w:jc w:val="both"/>
        <w:rPr>
          <w:rFonts w:hint="eastAsia" w:ascii="方正小标宋_GBK" w:hAnsi="方正小标宋_GBK" w:eastAsia="方正小标宋_GBK" w:cs="方正小标宋_GBK"/>
          <w:b w:val="0"/>
          <w:bCs w:val="0"/>
          <w:sz w:val="36"/>
          <w:szCs w:val="36"/>
          <w:lang w:bidi="ar"/>
        </w:rPr>
      </w:pPr>
    </w:p>
    <w:p>
      <w:pPr>
        <w:jc w:val="center"/>
        <w:rPr>
          <w:rFonts w:hint="default" w:ascii="Times New Roman" w:hAnsi="Times New Roman" w:cs="Times New Roman"/>
        </w:rPr>
      </w:pPr>
      <w:r>
        <w:rPr>
          <w:rFonts w:hint="eastAsia" w:ascii="方正小标宋_GBK" w:hAnsi="方正小标宋_GBK" w:eastAsia="方正小标宋_GBK" w:cs="方正小标宋_GBK"/>
          <w:b w:val="0"/>
          <w:bCs w:val="0"/>
          <w:sz w:val="36"/>
          <w:szCs w:val="36"/>
          <w:lang w:bidi="ar"/>
        </w:rPr>
        <w:t>四、</w:t>
      </w:r>
      <w:r>
        <w:rPr>
          <w:rFonts w:hint="eastAsia" w:ascii="方正小标宋_GBK" w:hAnsi="方正小标宋_GBK" w:eastAsia="方正小标宋_GBK" w:cs="方正小标宋_GBK"/>
          <w:b w:val="0"/>
          <w:bCs w:val="0"/>
          <w:sz w:val="36"/>
          <w:szCs w:val="36"/>
          <w:lang w:eastAsia="zh-CN" w:bidi="ar"/>
        </w:rPr>
        <w:t>测绘项目清单</w:t>
      </w:r>
    </w:p>
    <w:tbl>
      <w:tblPr>
        <w:tblStyle w:val="2"/>
        <w:tblW w:w="145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
        <w:gridCol w:w="2541"/>
        <w:gridCol w:w="3383"/>
        <w:gridCol w:w="1906"/>
        <w:gridCol w:w="1906"/>
        <w:gridCol w:w="1906"/>
        <w:gridCol w:w="19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序号</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项目名称</w:t>
            </w:r>
          </w:p>
        </w:tc>
        <w:tc>
          <w:tcPr>
            <w:tcW w:w="3019" w:type="dxa"/>
            <w:tcBorders>
              <w:top w:val="single" w:color="auto" w:sz="4" w:space="0"/>
              <w:left w:val="single" w:color="auto" w:sz="4" w:space="0"/>
              <w:bottom w:val="single" w:color="auto" w:sz="4" w:space="0"/>
              <w:right w:val="single" w:color="auto" w:sz="4" w:space="0"/>
            </w:tcBorders>
            <w:noWrap w:val="0"/>
            <w:vAlign w:val="center"/>
          </w:tcPr>
          <w:p>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基本情况</w:t>
            </w:r>
          </w:p>
          <w:p>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（项目地点、作业内容等）</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所属专业类别</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spacing w:line="340" w:lineRule="exact"/>
              <w:jc w:val="center"/>
              <w:rPr>
                <w:rFonts w:hint="eastAsia" w:ascii="黑体" w:hAnsi="黑体" w:eastAsia="黑体" w:cs="黑体"/>
                <w:b w:val="0"/>
                <w:bCs/>
                <w:sz w:val="24"/>
                <w:szCs w:val="24"/>
                <w:lang w:val="en" w:bidi="ar"/>
              </w:rPr>
            </w:pPr>
            <w:r>
              <w:rPr>
                <w:rFonts w:hint="eastAsia" w:ascii="黑体" w:hAnsi="黑体" w:eastAsia="黑体" w:cs="黑体"/>
                <w:b w:val="0"/>
                <w:bCs/>
                <w:sz w:val="24"/>
                <w:szCs w:val="24"/>
                <w:lang w:val="en" w:eastAsia="zh-CN" w:bidi="ar"/>
              </w:rPr>
              <w:t>项目</w:t>
            </w:r>
            <w:r>
              <w:rPr>
                <w:rFonts w:hint="eastAsia" w:ascii="黑体" w:hAnsi="黑体" w:eastAsia="黑体" w:cs="黑体"/>
                <w:b w:val="0"/>
                <w:bCs/>
                <w:sz w:val="24"/>
                <w:szCs w:val="24"/>
                <w:lang w:val="en" w:bidi="ar"/>
              </w:rPr>
              <w:t>金额</w:t>
            </w:r>
          </w:p>
          <w:p>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val="en" w:eastAsia="zh-CN" w:bidi="ar"/>
              </w:rPr>
              <w:t>（</w:t>
            </w:r>
            <w:r>
              <w:rPr>
                <w:rFonts w:hint="eastAsia" w:ascii="黑体" w:hAnsi="黑体" w:eastAsia="黑体" w:cs="黑体"/>
                <w:b w:val="0"/>
                <w:bCs/>
                <w:sz w:val="24"/>
                <w:szCs w:val="24"/>
                <w:lang w:val="en" w:bidi="ar"/>
              </w:rPr>
              <w:t>万元）</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验收时间</w:t>
            </w:r>
          </w:p>
          <w:p>
            <w:pPr>
              <w:spacing w:line="340" w:lineRule="exact"/>
              <w:jc w:val="center"/>
              <w:rPr>
                <w:rFonts w:hint="eastAsia" w:ascii="黑体" w:hAnsi="黑体" w:eastAsia="黑体" w:cs="黑体"/>
                <w:b w:val="0"/>
                <w:bCs/>
                <w:sz w:val="24"/>
                <w:szCs w:val="24"/>
                <w:lang w:val="en" w:eastAsia="zh-CN" w:bidi="ar"/>
              </w:rPr>
            </w:pPr>
            <w:r>
              <w:rPr>
                <w:rFonts w:hint="eastAsia" w:ascii="黑体" w:hAnsi="黑体" w:eastAsia="黑体" w:cs="黑体"/>
                <w:b w:val="0"/>
                <w:bCs/>
                <w:sz w:val="24"/>
                <w:szCs w:val="24"/>
                <w:lang w:eastAsia="zh-CN" w:bidi="ar"/>
              </w:rPr>
              <w:t>（据实填写）</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验收机构</w:t>
            </w:r>
          </w:p>
          <w:p>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eastAsia="zh-CN" w:bidi="ar"/>
              </w:rPr>
              <w:t>（据实填写）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柳叶和园22#-28#  43#及地下室竣工验收综合测量</w:t>
            </w:r>
          </w:p>
        </w:tc>
        <w:tc>
          <w:tcPr>
            <w:tcW w:w="30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项目地点：常德市武陵区月亮大道以东，柳平路以南。  作业内容：地籍测量 ，绿化测绘，管线综合测绘  ，房产测绘。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12.5800</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2026-09-21</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Cs/>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常德市鼎业房地产开发有限公司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南栋教学楼，北栋宿舍房屋测绘</w:t>
            </w:r>
          </w:p>
        </w:tc>
        <w:tc>
          <w:tcPr>
            <w:tcW w:w="30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项目地点：常德市武陵区芙蓉路以东，滨湖路以南  。作业内容： 南栋教学楼，北栋宿舍房屋测绘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0.4000</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2026-08-03</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Cs/>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常德开放大学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体外诊断设备基础生产项目竣工测量</w:t>
            </w:r>
          </w:p>
        </w:tc>
        <w:tc>
          <w:tcPr>
            <w:tcW w:w="30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项目地点：常德经济技术开发区德山大道以东、曼纽科以南，宗地面积13346.23平方米  。作业内容：地籍测量 ，绿化测绘，管线综合测绘  ，房产测绘。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2.5000</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2025-10-16</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湖南融创精密机械有限公司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4</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中联液压件项目综合测量</w:t>
            </w:r>
          </w:p>
        </w:tc>
        <w:tc>
          <w:tcPr>
            <w:tcW w:w="30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项目地点：常德经济技术开发区德山大道以西，中联路以北。作业内容：地籍测量 ，绿化测绘，管线综合测绘  ，房产测绘。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工程测量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10.0000</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2023-05-12</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常德中联重科液压有限公司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5</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柳叶府二、三期地下室测量</w:t>
            </w:r>
          </w:p>
        </w:tc>
        <w:tc>
          <w:tcPr>
            <w:tcW w:w="30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项目地点：常德市武陵区太阳大道以东，柳溪路以北。作业内容： 柳叶府 二、三期地下室测量</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2.6800</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2022-11-09</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常德市鼎辉地产开发有限公司</w:t>
            </w:r>
          </w:p>
        </w:tc>
      </w:tr>
    </w:tbl>
    <w:p>
      <w:pPr>
        <w:rPr>
          <w:rFonts w:hint="default" w:ascii="Times New Roman" w:hAnsi="Times New Roman" w:cs="Times New Roman"/>
        </w:rPr>
      </w:pPr>
    </w:p>
    <w:p>
      <w:pPr>
        <w:rPr>
          <w:rFonts w:hint="eastAsia" w:ascii="方正小标宋_GBK" w:hAnsi="方正小标宋_GBK" w:eastAsia="方正小标宋_GBK" w:cs="方正小标宋_GBK"/>
          <w:b w:val="0"/>
          <w:bCs w:val="0"/>
          <w:sz w:val="36"/>
          <w:szCs w:val="36"/>
          <w:lang w:bidi="ar"/>
        </w:rPr>
      </w:pPr>
    </w:p>
    <w:p>
      <w:pPr>
        <w:rPr>
          <w:rFonts w:hint="eastAsia" w:ascii="方正小标宋_GBK" w:hAnsi="方正小标宋_GBK" w:eastAsia="方正小标宋_GBK" w:cs="方正小标宋_GBK"/>
          <w:b w:val="0"/>
          <w:bCs w:val="0"/>
          <w:sz w:val="36"/>
          <w:szCs w:val="36"/>
          <w:lang w:bidi="ar"/>
        </w:rPr>
      </w:pPr>
    </w:p>
    <w:p>
      <w:pPr>
        <w:rPr>
          <w:rFonts w:hint="eastAsia" w:ascii="方正小标宋_GBK" w:hAnsi="方正小标宋_GBK" w:eastAsia="方正小标宋_GBK" w:cs="方正小标宋_GBK"/>
          <w:b w:val="0"/>
          <w:bCs w:val="0"/>
          <w:sz w:val="36"/>
          <w:szCs w:val="36"/>
          <w:lang w:bidi="ar"/>
        </w:rPr>
      </w:pPr>
    </w:p>
    <w:p>
      <w:pPr>
        <w:rPr>
          <w:rFonts w:hint="eastAsia" w:ascii="方正小标宋_GBK" w:hAnsi="方正小标宋_GBK" w:eastAsia="方正小标宋_GBK" w:cs="方正小标宋_GBK"/>
          <w:b w:val="0"/>
          <w:bCs w:val="0"/>
          <w:sz w:val="36"/>
          <w:szCs w:val="36"/>
          <w:lang w:bidi="ar"/>
        </w:rPr>
      </w:pPr>
    </w:p>
    <w:p>
      <w:pPr>
        <w:rPr>
          <w:rFonts w:hint="eastAsia" w:ascii="方正小标宋_GBK" w:hAnsi="方正小标宋_GBK" w:eastAsia="方正小标宋_GBK" w:cs="方正小标宋_GBK"/>
          <w:b w:val="0"/>
          <w:bCs w:val="0"/>
          <w:sz w:val="36"/>
          <w:szCs w:val="36"/>
          <w:lang w:bidi="ar"/>
        </w:rPr>
      </w:pPr>
    </w:p>
    <w:p>
      <w:pPr>
        <w:rPr>
          <w:rFonts w:hint="eastAsia" w:ascii="方正小标宋_GBK" w:hAnsi="方正小标宋_GBK" w:eastAsia="方正小标宋_GBK" w:cs="方正小标宋_GBK"/>
          <w:b w:val="0"/>
          <w:bCs w:val="0"/>
          <w:sz w:val="36"/>
          <w:szCs w:val="36"/>
          <w:lang w:bidi="ar"/>
        </w:rPr>
      </w:pPr>
    </w:p>
    <w:p>
      <w:pPr>
        <w:rPr>
          <w:rFonts w:hint="eastAsia" w:ascii="方正小标宋_GBK" w:hAnsi="方正小标宋_GBK" w:eastAsia="方正小标宋_GBK" w:cs="方正小标宋_GBK"/>
          <w:b w:val="0"/>
          <w:bCs w:val="0"/>
          <w:sz w:val="36"/>
          <w:szCs w:val="36"/>
          <w:lang w:bidi="ar"/>
        </w:rPr>
      </w:pPr>
    </w:p>
    <w:p>
      <w:pPr>
        <w:rPr>
          <w:rFonts w:hint="eastAsia" w:ascii="方正小标宋_GBK" w:hAnsi="方正小标宋_GBK" w:eastAsia="方正小标宋_GBK" w:cs="方正小标宋_GBK"/>
          <w:b w:val="0"/>
          <w:bCs w:val="0"/>
          <w:sz w:val="36"/>
          <w:szCs w:val="36"/>
          <w:lang w:bidi="ar"/>
        </w:rPr>
      </w:pPr>
    </w:p>
    <w:p>
      <w:pPr>
        <w:rPr>
          <w:rFonts w:hint="eastAsia" w:ascii="方正小标宋_GBK" w:hAnsi="方正小标宋_GBK" w:eastAsia="方正小标宋_GBK" w:cs="方正小标宋_GBK"/>
          <w:b w:val="0"/>
          <w:bCs w:val="0"/>
          <w:sz w:val="36"/>
          <w:szCs w:val="36"/>
          <w:lang w:bidi="ar"/>
        </w:rPr>
      </w:pPr>
    </w:p>
    <w:p>
      <w:pPr>
        <w:jc w:val="both"/>
        <w:rPr>
          <w:rFonts w:hint="eastAsia" w:ascii="方正小标宋_GBK" w:hAnsi="方正小标宋_GBK" w:eastAsia="方正小标宋_GBK" w:cs="方正小标宋_GBK"/>
          <w:b w:val="0"/>
          <w:bCs w:val="0"/>
          <w:sz w:val="36"/>
          <w:szCs w:val="36"/>
          <w:lang w:bidi="ar"/>
        </w:rPr>
      </w:pPr>
    </w:p>
    <w:p>
      <w:pPr>
        <w:jc w:val="center"/>
        <w:rPr>
          <w:rFonts w:hint="default" w:ascii="Times New Roman" w:hAnsi="Times New Roman" w:cs="Times New Roman"/>
          <w:sz w:val="24"/>
        </w:rPr>
      </w:pPr>
      <w:r>
        <w:rPr>
          <w:rFonts w:hint="eastAsia" w:ascii="方正小标宋_GBK" w:hAnsi="方正小标宋_GBK" w:eastAsia="方正小标宋_GBK" w:cs="方正小标宋_GBK"/>
          <w:b w:val="0"/>
          <w:bCs w:val="0"/>
          <w:sz w:val="36"/>
          <w:szCs w:val="36"/>
          <w:lang w:bidi="ar"/>
        </w:rPr>
        <w:t>五、体系制度要求</w:t>
      </w:r>
    </w:p>
    <w:tbl>
      <w:tblPr>
        <w:tblStyle w:val="2"/>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619"/>
        <w:gridCol w:w="10483"/>
        <w:gridCol w:w="1886"/>
      </w:tblGrid>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850" w:hRule="atLeast"/>
          <w:jc w:val="center"/>
        </w:trPr>
        <w:tc>
          <w:tcPr>
            <w:tcW w:w="12102"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黑体" w:hAnsi="黑体" w:eastAsia="黑体" w:cs="黑体"/>
                <w:bCs/>
                <w:kern w:val="200"/>
                <w:sz w:val="24"/>
                <w:szCs w:val="24"/>
              </w:rPr>
            </w:pPr>
            <w:r>
              <w:rPr>
                <w:rFonts w:hint="eastAsia" w:ascii="黑体" w:hAnsi="黑体" w:eastAsia="黑体" w:cs="黑体"/>
                <w:b w:val="0"/>
                <w:bCs/>
                <w:kern w:val="200"/>
                <w:sz w:val="24"/>
                <w:szCs w:val="24"/>
                <w:lang w:bidi="ar"/>
              </w:rPr>
              <w:t>具体要求</w:t>
            </w:r>
          </w:p>
        </w:tc>
        <w:tc>
          <w:tcPr>
            <w:tcW w:w="1886"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黑体" w:hAnsi="黑体" w:eastAsia="黑体" w:cs="黑体"/>
                <w:b w:val="0"/>
                <w:bCs/>
                <w:kern w:val="200"/>
                <w:sz w:val="24"/>
                <w:szCs w:val="24"/>
                <w:lang w:bidi="ar"/>
              </w:rPr>
            </w:pPr>
            <w:r>
              <w:rPr>
                <w:rFonts w:hint="eastAsia" w:ascii="黑体" w:hAnsi="黑体" w:eastAsia="黑体" w:cs="黑体"/>
                <w:b w:val="0"/>
                <w:bCs/>
                <w:kern w:val="200"/>
                <w:sz w:val="24"/>
                <w:szCs w:val="24"/>
                <w:lang w:bidi="ar"/>
              </w:rPr>
              <w:t>申请单位情况</w:t>
            </w:r>
          </w:p>
          <w:p>
            <w:pPr>
              <w:widowControl/>
              <w:adjustRightInd w:val="0"/>
              <w:snapToGrid w:val="0"/>
              <w:spacing w:line="420" w:lineRule="exact"/>
              <w:jc w:val="center"/>
              <w:textAlignment w:val="center"/>
              <w:rPr>
                <w:rFonts w:hint="eastAsia" w:ascii="黑体" w:hAnsi="黑体" w:eastAsia="黑体" w:cs="黑体"/>
                <w:bCs/>
                <w:kern w:val="200"/>
                <w:sz w:val="24"/>
                <w:szCs w:val="24"/>
              </w:rPr>
            </w:pPr>
            <w:r>
              <w:rPr>
                <w:rFonts w:hint="eastAsia" w:ascii="黑体" w:hAnsi="黑体" w:eastAsia="黑体" w:cs="黑体"/>
                <w:bCs/>
                <w:kern w:val="200"/>
                <w:sz w:val="24"/>
                <w:szCs w:val="24"/>
                <w:lang w:bidi="ar"/>
              </w:rPr>
              <w:t>（填符合或不符合）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pPr>
              <w:widowControl/>
              <w:adjustRightInd w:val="0"/>
              <w:snapToGrid w:val="0"/>
              <w:spacing w:line="420" w:lineRule="exact"/>
              <w:textAlignment w:val="center"/>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一、测绘地理信息安全保障措施和管理制度要求</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default" w:ascii="Times New Roman" w:hAnsi="Times New Roman" w:cs="Times New Roman"/>
                <w:b/>
                <w:kern w:val="0"/>
                <w:sz w:val="24"/>
                <w:szCs w:val="24"/>
              </w:rPr>
            </w:pPr>
            <w:r>
              <w:rPr>
                <w:rFonts w:hint="eastAsia" w:ascii="黑体" w:hAnsi="黑体" w:eastAsia="黑体" w:cs="黑体"/>
                <w:b w:val="0"/>
                <w:bCs/>
                <w:kern w:val="0"/>
                <w:sz w:val="24"/>
                <w:szCs w:val="24"/>
                <w:lang w:bidi="ar"/>
              </w:rPr>
              <w:t>基本要求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1.设立测绘地理信息安全保密工作机构。</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2.从事涉密测绘业务的人员应当具有中华人民共和国国籍，签订保密责任书，接受保密教育。</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3.建立健全测绘地理信息安全保密管理制度。明确涉密人员管理、保密要害部门部位管理、涉密设备与存储介质管理、涉密测绘成果全流程保密、保密自查等要求。</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4.明确涉密测绘成果使用审批流程和责任人，未经批准，涉密测绘成果不得带离保密要害部门部位。</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6.建立健全涉密测绘外业安全保密管理制度，落实监管人员和保密责任，外业所用涉密计算机纳入涉密单机进行管理。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7.对属于国家秘密的地理信息的获取、持有、提供、利用情况进行登记并长期保存，实行可追溯管理。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8.从事测绘活动，应当遵守保密法律法规规章等有关规定。</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导航电子地图制作补充要求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1.涉密网络应配备系统管理员、安全保密管理员和安全审计员。</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宋体" w:hAnsi="宋体" w:eastAsia="宋体" w:cs="宋体"/>
                <w:kern w:val="0"/>
                <w:sz w:val="24"/>
                <w:szCs w:val="24"/>
                <w:lang w:val="en-US" w:eastAsia="zh-CN"/>
              </w:rPr>
            </w:pPr>
            <w:r>
              <w:rPr>
                <w:rFonts w:hint="eastAsia" w:ascii="宋体" w:hAnsi="宋体" w:cs="宋体"/>
                <w:kern w:val="0"/>
                <w:sz w:val="24"/>
                <w:szCs w:val="24"/>
                <w:lang w:val="en-US" w:eastAsia="zh-CN"/>
              </w:rPr>
              <w:t>/</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2.保密要害部门部位应当确定安全控制区域，采取电子监控、防盗报警等必要的安全防范措施。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val="en-US" w:eastAsia="zh-CN" w:bidi="ar"/>
              </w:rPr>
              <w:t>3.</w:t>
            </w:r>
            <w:r>
              <w:rPr>
                <w:rFonts w:hint="eastAsia" w:ascii="宋体" w:hAnsi="宋体" w:eastAsia="宋体" w:cs="宋体"/>
                <w:kern w:val="0"/>
                <w:sz w:val="24"/>
                <w:szCs w:val="24"/>
                <w:lang w:bidi="ar"/>
              </w:rPr>
              <w:t>配置符合要求的安全保密专用产品，包括身份鉴别、访问控制、安全审计、保密技术防护（三合一）、漏洞扫描、计算机病毒查杀、边界安全防护和数据库安全等产品。</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4.软件开发不得在保密要害部门部位内进行。</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5.未经单位安全保密工作机构批准，单位内部涉密测绘成果不得采用移动存储介质进行交换，应基于涉密网络操作，并进行审计。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6.涉密测绘成果对外提供应配置专人专机。专机需安装安全审计软件，进行实时审计。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宋体" w:hAnsi="宋体" w:eastAsia="宋体" w:cs="宋体"/>
                <w:sz w:val="24"/>
                <w:szCs w:val="24"/>
              </w:rPr>
            </w:pPr>
            <w:r>
              <w:rPr>
                <w:rFonts w:hint="eastAsia" w:ascii="宋体" w:hAnsi="宋体" w:cs="宋体"/>
                <w:kern w:val="0"/>
                <w:sz w:val="24"/>
                <w:szCs w:val="24"/>
                <w:lang w:val="en-US" w:eastAsia="zh-CN"/>
              </w:rPr>
              <w:t>/</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7.配置红黑电源。</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pPr>
              <w:widowControl/>
              <w:adjustRightInd w:val="0"/>
              <w:snapToGrid w:val="0"/>
              <w:spacing w:line="42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互联网地图服务补充要求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存放地图数据的服务器设在中华人民共和国境内。</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460" w:lineRule="exact"/>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二、技术和质量保证体系要求</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spacing w:line="46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机构人员</w:t>
            </w:r>
          </w:p>
        </w:tc>
        <w:tc>
          <w:tcPr>
            <w:tcW w:w="10483" w:type="dxa"/>
            <w:tcBorders>
              <w:top w:val="single" w:color="000000" w:sz="4" w:space="0"/>
              <w:left w:val="single" w:color="000000" w:sz="4" w:space="0"/>
              <w:bottom w:val="single" w:color="000000" w:sz="4" w:space="0"/>
              <w:right w:val="single" w:color="auto" w:sz="4" w:space="0"/>
            </w:tcBorders>
            <w:noWrap w:val="0"/>
            <w:vAlign w:val="center"/>
          </w:tcPr>
          <w:p>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1.设立技术和质量管理机构。</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hint="eastAsia" w:ascii="黑体" w:hAnsi="黑体" w:eastAsia="黑体" w:cs="黑体"/>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ind w:left="0" w:leftChars="0" w:firstLine="98" w:firstLineChars="41"/>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2.明确技术和质量管理工作的主管领导、技术和质量管理机构的负责人。技术和质量管理机构负责人应当具备中级及以上测绘专业技术职称。</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hint="eastAsia" w:ascii="黑体" w:hAnsi="黑体" w:eastAsia="黑体" w:cs="黑体"/>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3.配备与业务相适应的质检人员。质检人员应当是测绘专业技术人员。</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spacing w:line="46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管理制度</w:t>
            </w:r>
          </w:p>
        </w:tc>
        <w:tc>
          <w:tcPr>
            <w:tcW w:w="10483" w:type="dxa"/>
            <w:tcBorders>
              <w:top w:val="single" w:color="000000" w:sz="4" w:space="0"/>
              <w:left w:val="single" w:color="000000" w:sz="4" w:space="0"/>
              <w:bottom w:val="single" w:color="000000" w:sz="4" w:space="0"/>
              <w:right w:val="single" w:color="auto" w:sz="4" w:space="0"/>
            </w:tcBorders>
            <w:noWrap w:val="0"/>
            <w:vAlign w:val="top"/>
          </w:tcPr>
          <w:p>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4.建立健全技术管理制度，明确技术设计、技术处理和技术总结等要求。其中简单、日常性的测绘项目可以制定《作业指导书》。</w:t>
            </w:r>
          </w:p>
        </w:tc>
        <w:tc>
          <w:tcPr>
            <w:tcW w:w="1886" w:type="dxa"/>
            <w:tcBorders>
              <w:top w:val="single" w:color="000000" w:sz="4" w:space="0"/>
              <w:left w:val="single" w:color="auto" w:sz="4" w:space="0"/>
              <w:bottom w:val="single" w:color="000000" w:sz="4" w:space="0"/>
              <w:right w:val="single" w:color="000000" w:sz="4" w:space="0"/>
            </w:tcBorders>
            <w:noWrap w:val="0"/>
            <w:vAlign w:val="top"/>
          </w:tcPr>
          <w:p>
            <w:pPr>
              <w:widowControl/>
              <w:adjustRightInd w:val="0"/>
              <w:snapToGrid w:val="0"/>
              <w:spacing w:line="46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hint="default" w:ascii="Times New Roman" w:hAnsi="Times New Roman" w:cs="Times New Roman"/>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top"/>
          </w:tcPr>
          <w:p>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5.建立健全质量检查管理制度，明确过程检查、最终检查、质量评定、检查记录和检查报告等要求。</w:t>
            </w:r>
          </w:p>
        </w:tc>
        <w:tc>
          <w:tcPr>
            <w:tcW w:w="1886" w:type="dxa"/>
            <w:tcBorders>
              <w:top w:val="single" w:color="000000" w:sz="4" w:space="0"/>
              <w:left w:val="single" w:color="auto" w:sz="4" w:space="0"/>
              <w:bottom w:val="single" w:color="000000" w:sz="4" w:space="0"/>
              <w:right w:val="single" w:color="000000" w:sz="4" w:space="0"/>
            </w:tcBorders>
            <w:noWrap w:val="0"/>
            <w:vAlign w:val="top"/>
          </w:tcPr>
          <w:p>
            <w:pPr>
              <w:widowControl/>
              <w:adjustRightInd w:val="0"/>
              <w:snapToGrid w:val="0"/>
              <w:spacing w:line="46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hint="default" w:ascii="Times New Roman" w:hAnsi="Times New Roman" w:cs="Times New Roman"/>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6.建立健全人员培训与岗位管理制度，明确岗位职责、岗前培训考核、继续教育等要求。</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hint="default" w:ascii="Times New Roman" w:hAnsi="Times New Roman" w:cs="Times New Roman"/>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ind w:left="0" w:leftChars="0" w:firstLine="79" w:firstLineChars="33"/>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7.建立健全测绘仪器设备检定、校准管理制度，明确测绘仪器设备的检定、校准、日常管理等要求。</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adjustRightInd w:val="0"/>
              <w:snapToGrid w:val="0"/>
              <w:spacing w:line="460" w:lineRule="exact"/>
              <w:jc w:val="center"/>
              <w:textAlignment w:val="center"/>
              <w:rPr>
                <w:rFonts w:hint="default" w:ascii="Times New Roman" w:hAnsi="Times New Roman" w:cs="Times New Roman"/>
                <w:bCs/>
                <w:kern w:val="0"/>
                <w:sz w:val="24"/>
                <w:szCs w:val="24"/>
              </w:rPr>
            </w:pPr>
            <w:r>
              <w:rPr>
                <w:rFonts w:hint="eastAsia" w:ascii="黑体" w:hAnsi="黑体" w:eastAsia="黑体" w:cs="黑体"/>
                <w:b w:val="0"/>
                <w:bCs/>
                <w:kern w:val="0"/>
                <w:sz w:val="24"/>
                <w:szCs w:val="24"/>
                <w:lang w:bidi="ar"/>
              </w:rPr>
              <w:t>其他</w:t>
            </w: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测绘技术和质量保证体系应当遵守法律法规规章等有关规定。</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pPr>
              <w:widowControl/>
              <w:adjustRightInd w:val="0"/>
              <w:snapToGrid w:val="0"/>
              <w:spacing w:line="460" w:lineRule="exact"/>
              <w:jc w:val="center"/>
              <w:textAlignment w:val="center"/>
              <w:rPr>
                <w:rFonts w:hint="eastAsia" w:ascii="宋体" w:hAnsi="宋体" w:eastAsia="宋体" w:cs="宋体"/>
                <w:bCs/>
                <w:kern w:val="0"/>
                <w:sz w:val="24"/>
                <w:szCs w:val="24"/>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vAlign w:val="center"/>
          </w:tcPr>
          <w:p>
            <w:pPr>
              <w:widowControl/>
              <w:adjustRightInd w:val="0"/>
              <w:snapToGrid w:val="0"/>
              <w:spacing w:line="500" w:lineRule="exact"/>
              <w:textAlignment w:val="center"/>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三、测绘成果和资料档案管理制度要求</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spacing w:line="50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机构人员</w:t>
            </w:r>
          </w:p>
        </w:tc>
        <w:tc>
          <w:tcPr>
            <w:tcW w:w="10483"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spacing w:line="500" w:lineRule="exact"/>
              <w:jc w:val="left"/>
              <w:textAlignment w:val="center"/>
              <w:rPr>
                <w:rFonts w:hint="eastAsia" w:ascii="宋体" w:hAnsi="宋体" w:eastAsia="宋体" w:cs="宋体"/>
                <w:kern w:val="0"/>
                <w:sz w:val="24"/>
                <w:szCs w:val="24"/>
              </w:rPr>
            </w:pPr>
            <w:r>
              <w:rPr>
                <w:rFonts w:hint="eastAsia" w:ascii="宋体" w:hAnsi="宋体" w:eastAsia="宋体" w:cs="宋体"/>
                <w:kern w:val="0"/>
                <w:sz w:val="24"/>
                <w:szCs w:val="24"/>
                <w:lang w:bidi="ar"/>
              </w:rPr>
              <w:t>1.设立测绘成果和资料档案管理机构。</w:t>
            </w:r>
          </w:p>
        </w:tc>
        <w:tc>
          <w:tcPr>
            <w:tcW w:w="188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spacing w:line="50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spacing w:line="500" w:lineRule="exact"/>
              <w:jc w:val="lef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2.明确测绘成果和资料档案管理工作的主管领导、工作人员及岗位职责。</w:t>
            </w:r>
          </w:p>
        </w:tc>
        <w:tc>
          <w:tcPr>
            <w:tcW w:w="188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spacing w:line="50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管理制度</w:t>
            </w:r>
          </w:p>
        </w:tc>
        <w:tc>
          <w:tcPr>
            <w:tcW w:w="10483"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spacing w:line="500" w:lineRule="exac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3.建立健全测绘成果和资料档案管理制度，明确测绘成果接收、整理、保管、使用、销毁以及建立台账等管理要求。</w:t>
            </w:r>
          </w:p>
        </w:tc>
        <w:tc>
          <w:tcPr>
            <w:tcW w:w="188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500" w:lineRule="exact"/>
              <w:ind w:left="0" w:leftChars="0" w:firstLine="79" w:firstLineChars="33"/>
              <w:jc w:val="lef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4.建立健全测绘成果和资料档案信息化管理的安全保护制度。</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500" w:lineRule="exact"/>
              <w:jc w:val="center"/>
              <w:textAlignment w:val="center"/>
              <w:rPr>
                <w:rFonts w:hint="eastAsia" w:ascii="黑体" w:hAnsi="黑体" w:eastAsia="黑体" w:cs="黑体"/>
                <w:bCs/>
                <w:kern w:val="0"/>
                <w:sz w:val="24"/>
                <w:szCs w:val="24"/>
                <w:lang w:bidi="ar"/>
              </w:rPr>
            </w:pPr>
            <w:r>
              <w:rPr>
                <w:rFonts w:hint="eastAsia" w:ascii="黑体" w:hAnsi="黑体" w:eastAsia="黑体" w:cs="黑体"/>
                <w:b w:val="0"/>
                <w:bCs/>
                <w:kern w:val="0"/>
                <w:sz w:val="24"/>
                <w:szCs w:val="24"/>
                <w:lang w:bidi="ar"/>
              </w:rPr>
              <w:t>设施设备</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500" w:lineRule="exact"/>
              <w:ind w:left="0" w:leftChars="0" w:firstLine="79" w:firstLineChars="33"/>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5.有专门的测绘成果和资料档案库房，具备防盗、防火、防潮、防光、防尘、防磁、防有害生物和污染等安全措施。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500" w:lineRule="exact"/>
              <w:jc w:val="left"/>
              <w:textAlignment w:val="center"/>
              <w:rPr>
                <w:rFonts w:hint="eastAsia" w:ascii="黑体" w:hAnsi="黑体" w:eastAsia="黑体" w:cs="黑体"/>
                <w:bCs/>
                <w:kern w:val="0"/>
                <w:sz w:val="24"/>
                <w:szCs w:val="24"/>
                <w:lang w:bidi="ar"/>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500" w:lineRule="exact"/>
              <w:ind w:left="0" w:leftChars="0" w:firstLine="60" w:firstLineChars="25"/>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6.配有与业务相适应的测绘成果和资料档案专用柜架、专用数据存储设备。</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黑体" w:hAnsi="黑体" w:eastAsia="黑体" w:cs="黑体"/>
                <w:bCs/>
                <w:kern w:val="0"/>
                <w:sz w:val="24"/>
                <w:szCs w:val="24"/>
              </w:rPr>
            </w:pPr>
            <w:r>
              <w:rPr>
                <w:rFonts w:hint="eastAsia" w:ascii="黑体" w:hAnsi="黑体" w:eastAsia="黑体" w:cs="黑体"/>
                <w:b w:val="0"/>
                <w:bCs/>
                <w:kern w:val="0"/>
                <w:sz w:val="24"/>
                <w:szCs w:val="24"/>
                <w:lang w:bidi="ar"/>
              </w:rPr>
              <w:t>其他</w:t>
            </w:r>
          </w:p>
        </w:tc>
        <w:tc>
          <w:tcPr>
            <w:tcW w:w="10483"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hint="eastAsia" w:ascii="宋体" w:hAnsi="宋体" w:eastAsia="宋体" w:cs="宋体"/>
                <w:kern w:val="0"/>
                <w:sz w:val="24"/>
                <w:szCs w:val="24"/>
              </w:rPr>
            </w:pPr>
            <w:r>
              <w:rPr>
                <w:rFonts w:hint="eastAsia" w:ascii="宋体" w:hAnsi="宋体" w:eastAsia="宋体" w:cs="宋体"/>
                <w:kern w:val="0"/>
                <w:sz w:val="24"/>
                <w:szCs w:val="24"/>
                <w:lang w:bidi="ar"/>
              </w:rPr>
              <w:t>测绘成果和资料档案管理应当</w:t>
            </w:r>
            <w:r>
              <w:rPr>
                <w:rFonts w:hint="eastAsia" w:ascii="宋体" w:hAnsi="宋体" w:eastAsia="宋体" w:cs="宋体"/>
                <w:bCs/>
                <w:kern w:val="0"/>
                <w:sz w:val="24"/>
                <w:szCs w:val="24"/>
                <w:lang w:bidi="ar"/>
              </w:rPr>
              <w:t>遵守法律法规规章等</w:t>
            </w:r>
            <w:r>
              <w:rPr>
                <w:rFonts w:hint="eastAsia" w:ascii="宋体" w:hAnsi="宋体" w:eastAsia="宋体" w:cs="宋体"/>
                <w:kern w:val="0"/>
                <w:sz w:val="24"/>
                <w:szCs w:val="24"/>
                <w:lang w:bidi="ar"/>
              </w:rPr>
              <w:t>有关</w:t>
            </w:r>
            <w:r>
              <w:rPr>
                <w:rFonts w:hint="eastAsia" w:ascii="宋体" w:hAnsi="宋体" w:eastAsia="宋体" w:cs="宋体"/>
                <w:bCs/>
                <w:kern w:val="0"/>
                <w:sz w:val="24"/>
                <w:szCs w:val="24"/>
                <w:lang w:bidi="ar"/>
              </w:rPr>
              <w:t>规定。</w:t>
            </w:r>
          </w:p>
        </w:tc>
        <w:tc>
          <w:tcPr>
            <w:tcW w:w="1886"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方正舒体"/>
    <w:panose1 w:val="02000000000000000000"/>
    <w:charset w:val="86"/>
    <w:family w:val="auto"/>
    <w:pitch w:val="default"/>
    <w:sig w:usb0="00000000" w:usb1="00000000" w:usb2="00000012" w:usb3="00000000" w:csb0="00040001" w:csb1="00000000"/>
  </w:font>
  <w:font w:name="方正小标宋_GBK">
    <w:altName w:val="微软雅黑"/>
    <w:panose1 w:val="02000000000000000000"/>
    <w:charset w:val="86"/>
    <w:family w:val="auto"/>
    <w:pitch w:val="default"/>
    <w:sig w:usb0="00000000" w:usb1="00000000" w:usb2="00082016" w:usb3="00000000" w:csb0="00040001" w:csb1="00000000"/>
  </w:font>
  <w:font w:name="方正舒体">
    <w:panose1 w:val="02010601030101010101"/>
    <w:charset w:val="86"/>
    <w:family w:val="auto"/>
    <w:pitch w:val="default"/>
    <w:sig w:usb0="00000003"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Wingdings">
    <w:panose1 w:val="05000000000000000000"/>
    <w:charset w:val="00"/>
    <w:family w:val="auto"/>
    <w:pitch w:val="default"/>
    <w:sig w:usb0="00000000" w:usb1="00000000" w:usb2="00000000" w:usb3="00000000" w:csb0="80000000"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BlZjljMDc5M2EwZGI1ODk3YWU2Y2Y0OGQ5ZTMzMmIifQ=="/>
  </w:docVars>
  <w:rsids>
    <w:rsidRoot w:val="57A61288"/>
    <w:rsid w:val="46A61761"/>
    <w:rsid w:val="57A61288"/>
    <w:rsid w:val="72FE0A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basedOn w:val="3"/>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1678</Words>
  <Characters>1706</Characters>
  <Lines>0</Lines>
  <Paragraphs>0</Paragraphs>
  <TotalTime>9</TotalTime>
  <ScaleCrop>false</ScaleCrop>
  <LinksUpToDate>false</LinksUpToDate>
  <CharactersWithSpaces>1740</CharactersWithSpaces>
  <Application>WPS Office_12.1.0.15358_F1E327BC-269C-435d-A152-05C5408002CA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2026-09-14T03:46:00Z</dcterms:created>
  <dc:creator>Nikki</dc:creator>
  <cp:lastModifiedBy>Nikki</cp:lastModifiedBy>
  <dcterms:modified xsi:type="dcterms:W3CDTF">2026-10-27T14:50:29Z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2052-12.1.0.15358</vt:lpwstr>
  </property>
  <property fmtid="{D5CDD505-2E9C-101B-9397-08002B2CF9AE}" pid="3" name="ICV">
    <vt:lpwstr>68A895AFE2034440AE2CAA053446ED56_11</vt:lpwstr>
  </property>
  <property fmtid="{D5CDD505-2E9C-101B-9397-08002B2CF9AE}" pid="4" name="KSOTemplateDocerSaveRecord">
    <vt:lpwstr>eyJoZGlkIjoiODdiZjM4ZjAzNzVmN2MyOTJlNmMwN2YzOWE3M2ZmNDgiLCJ1c2VySWQiOiI3ODkzOTM4MzEifQ==</vt:lpwstr>
  </property>
</Properties>
</file>