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2F84F">
      <w:pPr>
        <w:jc w:val="both"/>
        <w:rPr>
          <w:rFonts w:hint="eastAsia" w:ascii="方正小标宋简体" w:hAnsi="方正小标宋简体" w:eastAsia="方正小标宋简体" w:cs="方正小标宋简体"/>
          <w:b w:val="0"/>
          <w:bCs/>
          <w:sz w:val="48"/>
          <w:szCs w:val="48"/>
          <w:u w:val="single"/>
          <w:lang w:val="en-US" w:eastAsia="zh-CN" w:bidi="ar"/>
        </w:rPr>
      </w:pPr>
    </w:p>
    <w:p w14:paraId="0A329C30">
      <w:pPr>
        <w:jc w:val="both"/>
        <w:rPr>
          <w:rFonts w:hint="eastAsia" w:ascii="方正小标宋简体" w:hAnsi="方正小标宋简体" w:eastAsia="方正小标宋简体" w:cs="方正小标宋简体"/>
          <w:b w:val="0"/>
          <w:bCs/>
          <w:sz w:val="48"/>
          <w:szCs w:val="48"/>
          <w:u w:val="single"/>
          <w:lang w:val="en-US" w:eastAsia="zh-CN" w:bidi="ar"/>
        </w:rPr>
      </w:pPr>
    </w:p>
    <w:p w14:paraId="617943A7">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岳阳县建设规划勘测设计院有限公司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3D17819">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085A8965">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2ABEAB96">
      <w:pPr>
        <w:rPr>
          <w:rFonts w:hint="default" w:ascii="Times New Roman" w:hAnsi="Times New Roman" w:cs="Times New Roman"/>
        </w:rPr>
      </w:pPr>
    </w:p>
    <w:p w14:paraId="2DDB80CE">
      <w:pPr>
        <w:rPr>
          <w:rFonts w:hint="default" w:ascii="Times New Roman" w:hAnsi="Times New Roman" w:cs="Times New Roman"/>
        </w:rPr>
      </w:pPr>
    </w:p>
    <w:p w14:paraId="3300EAE9">
      <w:pPr>
        <w:rPr>
          <w:rFonts w:hint="default" w:ascii="Times New Roman" w:hAnsi="Times New Roman" w:cs="Times New Roman"/>
        </w:rPr>
      </w:pPr>
    </w:p>
    <w:p w14:paraId="5814D5FB">
      <w:pPr>
        <w:rPr>
          <w:rFonts w:hint="default" w:ascii="Times New Roman" w:hAnsi="Times New Roman" w:cs="Times New Roman"/>
        </w:rPr>
      </w:pPr>
    </w:p>
    <w:p w14:paraId="5E4FC863">
      <w:pPr>
        <w:rPr>
          <w:rFonts w:hint="default" w:ascii="Times New Roman" w:hAnsi="Times New Roman" w:cs="Times New Roman"/>
        </w:rPr>
      </w:pPr>
    </w:p>
    <w:p w14:paraId="1F8973A9">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025587D">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11FD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397E522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113754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岳阳县建设规划勘测设计院有限公司</w:t>
            </w:r>
          </w:p>
        </w:tc>
      </w:tr>
      <w:tr w14:paraId="6DF8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CFC37E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0E9E41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国有企业</w:t>
            </w:r>
          </w:p>
        </w:tc>
      </w:tr>
      <w:tr w14:paraId="547A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F4ECE9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C766DE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岳阳县兴荣路43号</w:t>
            </w:r>
          </w:p>
        </w:tc>
      </w:tr>
      <w:tr w14:paraId="1CBD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0EA43D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592DC7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丁辉杰</w:t>
            </w:r>
          </w:p>
        </w:tc>
      </w:tr>
      <w:tr w14:paraId="631E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BF1DD7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6C026C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乙级：工程测量</w:t>
            </w:r>
          </w:p>
        </w:tc>
      </w:tr>
    </w:tbl>
    <w:p w14:paraId="24A58FD3">
      <w:pPr>
        <w:rPr>
          <w:rFonts w:hint="default" w:ascii="Times New Roman" w:hAnsi="Times New Roman" w:cs="Times New Roman"/>
        </w:rPr>
      </w:pPr>
    </w:p>
    <w:p w14:paraId="068952F2">
      <w:pPr>
        <w:jc w:val="center"/>
        <w:rPr>
          <w:rFonts w:hint="default" w:ascii="Times New Roman" w:hAnsi="Times New Roman" w:cs="Times New Roman"/>
          <w:b/>
          <w:spacing w:val="70"/>
          <w:sz w:val="36"/>
        </w:rPr>
      </w:pPr>
    </w:p>
    <w:p w14:paraId="5E48CB41">
      <w:pPr>
        <w:jc w:val="center"/>
        <w:rPr>
          <w:rFonts w:hint="default" w:ascii="Times New Roman" w:hAnsi="Times New Roman" w:cs="Times New Roman"/>
          <w:b/>
          <w:spacing w:val="70"/>
          <w:sz w:val="36"/>
        </w:rPr>
      </w:pPr>
    </w:p>
    <w:p w14:paraId="1D1B13A0">
      <w:pPr>
        <w:jc w:val="center"/>
        <w:rPr>
          <w:rFonts w:hint="default" w:ascii="Times New Roman" w:hAnsi="Times New Roman" w:cs="Times New Roman"/>
          <w:b/>
          <w:spacing w:val="70"/>
          <w:sz w:val="36"/>
        </w:rPr>
      </w:pPr>
    </w:p>
    <w:p w14:paraId="41109576">
      <w:pPr>
        <w:jc w:val="center"/>
        <w:rPr>
          <w:rFonts w:hint="default" w:ascii="Times New Roman" w:hAnsi="Times New Roman" w:cs="Times New Roman"/>
          <w:b/>
          <w:spacing w:val="70"/>
          <w:sz w:val="36"/>
        </w:rPr>
      </w:pPr>
    </w:p>
    <w:p w14:paraId="3554ABC9">
      <w:pPr>
        <w:jc w:val="center"/>
        <w:rPr>
          <w:rFonts w:hint="default" w:ascii="Times New Roman" w:hAnsi="Times New Roman" w:cs="Times New Roman"/>
          <w:b/>
          <w:spacing w:val="70"/>
          <w:sz w:val="36"/>
        </w:rPr>
      </w:pPr>
    </w:p>
    <w:p w14:paraId="14E1786B">
      <w:pPr>
        <w:jc w:val="center"/>
        <w:rPr>
          <w:rFonts w:hint="default" w:ascii="Times New Roman" w:hAnsi="Times New Roman" w:cs="Times New Roman"/>
          <w:b/>
          <w:spacing w:val="70"/>
          <w:sz w:val="36"/>
        </w:rPr>
      </w:pPr>
    </w:p>
    <w:p w14:paraId="62BF0CED">
      <w:pPr>
        <w:jc w:val="both"/>
        <w:rPr>
          <w:rFonts w:hint="eastAsia" w:ascii="方正小标宋_GBK" w:hAnsi="方正小标宋_GBK" w:eastAsia="方正小标宋_GBK" w:cs="方正小标宋_GBK"/>
          <w:b w:val="0"/>
          <w:bCs w:val="0"/>
          <w:sz w:val="36"/>
          <w:szCs w:val="36"/>
          <w:lang w:bidi="ar"/>
        </w:rPr>
      </w:pPr>
    </w:p>
    <w:p w14:paraId="5D2FBE3A">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0ADA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73900C1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29D7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803B8B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51BA2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8BDD69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B56A3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DA071B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3247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72D1AD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32036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王</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刚</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B8EDC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A2715D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C7A182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3A9A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AB8C08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32797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胡</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超</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BB2144">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3FDA8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8D5AA9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135B2941">
      <w:pPr>
        <w:rPr>
          <w:rFonts w:hint="default" w:ascii="Times New Roman" w:hAnsi="Times New Roman" w:cs="Times New Roman"/>
        </w:rPr>
      </w:pPr>
    </w:p>
    <w:p w14:paraId="64297549">
      <w:pPr>
        <w:rPr>
          <w:rFonts w:hint="default" w:ascii="Times New Roman" w:hAnsi="Times New Roman" w:cs="Times New Roman"/>
        </w:rPr>
      </w:pPr>
    </w:p>
    <w:p w14:paraId="1EC3C9C4">
      <w:pPr>
        <w:rPr>
          <w:rFonts w:hint="default" w:ascii="Times New Roman" w:hAnsi="Times New Roman" w:cs="Times New Roman"/>
        </w:rPr>
      </w:pPr>
    </w:p>
    <w:p w14:paraId="7D8B162E">
      <w:pPr>
        <w:rPr>
          <w:rFonts w:hint="default" w:ascii="Times New Roman" w:hAnsi="Times New Roman" w:cs="Times New Roman"/>
        </w:rPr>
      </w:pPr>
    </w:p>
    <w:p w14:paraId="1ADCEDAC">
      <w:pPr>
        <w:rPr>
          <w:rFonts w:hint="default" w:ascii="Times New Roman" w:hAnsi="Times New Roman" w:cs="Times New Roman"/>
        </w:rPr>
      </w:pPr>
    </w:p>
    <w:p w14:paraId="0F7CA270">
      <w:pPr>
        <w:rPr>
          <w:rFonts w:hint="default" w:ascii="Times New Roman" w:hAnsi="Times New Roman" w:cs="Times New Roman"/>
        </w:rPr>
      </w:pPr>
    </w:p>
    <w:p w14:paraId="02F909AF">
      <w:pPr>
        <w:rPr>
          <w:rFonts w:hint="default" w:ascii="Times New Roman" w:hAnsi="Times New Roman" w:cs="Times New Roman"/>
        </w:rPr>
      </w:pPr>
    </w:p>
    <w:p w14:paraId="64E3BBFF">
      <w:pPr>
        <w:rPr>
          <w:rFonts w:hint="default" w:ascii="Times New Roman" w:hAnsi="Times New Roman" w:cs="Times New Roman"/>
        </w:rPr>
      </w:pPr>
    </w:p>
    <w:p w14:paraId="2B291B24">
      <w:pPr>
        <w:rPr>
          <w:rFonts w:hint="default" w:ascii="Times New Roman" w:hAnsi="Times New Roman" w:cs="Times New Roman"/>
        </w:rPr>
      </w:pPr>
    </w:p>
    <w:p w14:paraId="32E7E505">
      <w:pPr>
        <w:rPr>
          <w:rFonts w:hint="default" w:ascii="Times New Roman" w:hAnsi="Times New Roman" w:cs="Times New Roman"/>
        </w:rPr>
      </w:pPr>
    </w:p>
    <w:p w14:paraId="21D02529">
      <w:pPr>
        <w:rPr>
          <w:rFonts w:hint="default" w:ascii="Times New Roman" w:hAnsi="Times New Roman" w:cs="Times New Roman"/>
        </w:rPr>
      </w:pPr>
    </w:p>
    <w:p w14:paraId="7841F90D">
      <w:pPr>
        <w:rPr>
          <w:rFonts w:hint="default" w:ascii="Times New Roman" w:hAnsi="Times New Roman" w:cs="Times New Roman"/>
        </w:rPr>
      </w:pPr>
    </w:p>
    <w:p w14:paraId="09C32FC3">
      <w:pPr>
        <w:rPr>
          <w:rFonts w:hint="default" w:ascii="Times New Roman" w:hAnsi="Times New Roman" w:cs="Times New Roman"/>
        </w:rPr>
      </w:pPr>
    </w:p>
    <w:p w14:paraId="45A09C9E">
      <w:pPr>
        <w:rPr>
          <w:rFonts w:hint="default" w:ascii="Times New Roman" w:hAnsi="Times New Roman" w:cs="Times New Roman"/>
        </w:rPr>
      </w:pPr>
    </w:p>
    <w:p w14:paraId="01038104">
      <w:pPr>
        <w:rPr>
          <w:rFonts w:hint="default" w:ascii="Times New Roman" w:hAnsi="Times New Roman" w:cs="Times New Roman"/>
        </w:rPr>
      </w:pPr>
    </w:p>
    <w:p w14:paraId="2ED784FB">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3222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0C0682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1812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701138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9DB80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4CAFA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B59A4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55C050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4B6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5E7AD5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FAEEC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曾云峰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6871B5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48AAB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F0DB59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r w14:paraId="08FE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DE74B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33C6F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任</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D93F6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224F17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AEC520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w:t>
            </w:r>
          </w:p>
        </w:tc>
      </w:tr>
    </w:tbl>
    <w:p w14:paraId="68ECA240">
      <w:pPr>
        <w:rPr>
          <w:rFonts w:hint="default" w:ascii="Times New Roman" w:hAnsi="Times New Roman" w:cs="Times New Roman"/>
        </w:rPr>
      </w:pPr>
    </w:p>
    <w:p w14:paraId="1F8BF5E3">
      <w:pPr>
        <w:rPr>
          <w:rFonts w:hint="default" w:ascii="Times New Roman" w:hAnsi="Times New Roman" w:cs="Times New Roman"/>
        </w:rPr>
      </w:pPr>
    </w:p>
    <w:p w14:paraId="7F1C9E39">
      <w:pPr>
        <w:rPr>
          <w:rFonts w:hint="default" w:ascii="Times New Roman" w:hAnsi="Times New Roman" w:cs="Times New Roman"/>
        </w:rPr>
      </w:pPr>
    </w:p>
    <w:p w14:paraId="1D488C48">
      <w:pPr>
        <w:rPr>
          <w:rFonts w:hint="default" w:ascii="Times New Roman" w:hAnsi="Times New Roman" w:cs="Times New Roman"/>
        </w:rPr>
      </w:pPr>
    </w:p>
    <w:p w14:paraId="3583D503">
      <w:pPr>
        <w:rPr>
          <w:rFonts w:hint="default" w:ascii="Times New Roman" w:hAnsi="Times New Roman" w:cs="Times New Roman"/>
        </w:rPr>
      </w:pPr>
    </w:p>
    <w:p w14:paraId="7AF8FFCC">
      <w:pPr>
        <w:rPr>
          <w:rFonts w:hint="default" w:ascii="Times New Roman" w:hAnsi="Times New Roman" w:cs="Times New Roman"/>
        </w:rPr>
      </w:pPr>
    </w:p>
    <w:p w14:paraId="2EE4E965">
      <w:pPr>
        <w:rPr>
          <w:rFonts w:hint="default" w:ascii="Times New Roman" w:hAnsi="Times New Roman" w:cs="Times New Roman"/>
        </w:rPr>
      </w:pPr>
    </w:p>
    <w:p w14:paraId="664B3BF6">
      <w:pPr>
        <w:rPr>
          <w:rFonts w:hint="default" w:ascii="Times New Roman" w:hAnsi="Times New Roman" w:cs="Times New Roman"/>
        </w:rPr>
      </w:pPr>
    </w:p>
    <w:p w14:paraId="7929434E">
      <w:pPr>
        <w:rPr>
          <w:rFonts w:hint="default" w:ascii="Times New Roman" w:hAnsi="Times New Roman" w:cs="Times New Roman"/>
        </w:rPr>
      </w:pPr>
    </w:p>
    <w:p w14:paraId="14B37A41">
      <w:pPr>
        <w:rPr>
          <w:rFonts w:hint="default" w:ascii="Times New Roman" w:hAnsi="Times New Roman" w:cs="Times New Roman"/>
        </w:rPr>
      </w:pPr>
    </w:p>
    <w:p w14:paraId="4E0C2A62">
      <w:pPr>
        <w:rPr>
          <w:rFonts w:hint="default" w:ascii="Times New Roman" w:hAnsi="Times New Roman" w:cs="Times New Roman"/>
        </w:rPr>
      </w:pPr>
    </w:p>
    <w:p w14:paraId="4B75D54A">
      <w:pPr>
        <w:rPr>
          <w:rFonts w:hint="default" w:ascii="Times New Roman" w:hAnsi="Times New Roman" w:cs="Times New Roman"/>
        </w:rPr>
      </w:pPr>
    </w:p>
    <w:p w14:paraId="7726376B">
      <w:pPr>
        <w:rPr>
          <w:rFonts w:hint="default" w:ascii="Times New Roman" w:hAnsi="Times New Roman" w:cs="Times New Roman"/>
        </w:rPr>
      </w:pPr>
    </w:p>
    <w:p w14:paraId="27EBBF5C">
      <w:pPr>
        <w:rPr>
          <w:rFonts w:hint="default" w:ascii="Times New Roman" w:hAnsi="Times New Roman" w:cs="Times New Roman"/>
        </w:rPr>
      </w:pPr>
    </w:p>
    <w:p w14:paraId="035C960D">
      <w:pPr>
        <w:rPr>
          <w:rFonts w:hint="default" w:ascii="Times New Roman" w:hAnsi="Times New Roman" w:cs="Times New Roman"/>
        </w:rPr>
      </w:pPr>
    </w:p>
    <w:p w14:paraId="31E45A3D">
      <w:pPr>
        <w:rPr>
          <w:rFonts w:hint="default" w:ascii="Times New Roman" w:hAnsi="Times New Roman" w:cs="Times New Roman"/>
        </w:rPr>
      </w:pPr>
    </w:p>
    <w:p w14:paraId="3DFD6D75">
      <w:pPr>
        <w:rPr>
          <w:rFonts w:hint="default" w:ascii="Times New Roman" w:hAnsi="Times New Roman" w:cs="Times New Roman"/>
        </w:rPr>
      </w:pPr>
    </w:p>
    <w:p w14:paraId="20950322">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70E7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740D3A6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2663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B8109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9F40AF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F2422F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94EC5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3B65B5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4E70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DE94DA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7D68A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许</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滔</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BE6EA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16CFF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FE5CDB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ascii="宋体" w:hAnsi="宋体" w:eastAsia="宋体" w:cs="宋体"/>
                <w:sz w:val="24"/>
                <w:szCs w:val="24"/>
              </w:rPr>
              <w:t>国土空间规划</w:t>
            </w:r>
          </w:p>
        </w:tc>
      </w:tr>
      <w:tr w14:paraId="38B3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63DC4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926CD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廖</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C5D36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FEBF4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59D2CB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工程施工与概率算</w:t>
            </w:r>
          </w:p>
        </w:tc>
      </w:tr>
      <w:tr w14:paraId="7E7F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150C49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77100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钟灿强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8EB0E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A9128E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BE9D6A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ascii="宋体" w:hAnsi="宋体" w:eastAsia="宋体" w:cs="宋体"/>
                <w:sz w:val="24"/>
                <w:szCs w:val="24"/>
              </w:rPr>
              <w:t>道路与桥梁隧道工程</w:t>
            </w:r>
          </w:p>
        </w:tc>
      </w:tr>
    </w:tbl>
    <w:p w14:paraId="07E995A5">
      <w:pPr>
        <w:rPr>
          <w:rFonts w:hint="default" w:ascii="Times New Roman" w:hAnsi="Times New Roman" w:cs="Times New Roman"/>
        </w:rPr>
      </w:pPr>
    </w:p>
    <w:p w14:paraId="679CA16C">
      <w:pPr>
        <w:rPr>
          <w:rFonts w:hint="default" w:ascii="Times New Roman" w:hAnsi="Times New Roman" w:cs="Times New Roman"/>
        </w:rPr>
      </w:pPr>
    </w:p>
    <w:p w14:paraId="08477C8B">
      <w:pPr>
        <w:rPr>
          <w:rFonts w:hint="default" w:ascii="Times New Roman" w:hAnsi="Times New Roman" w:cs="Times New Roman"/>
        </w:rPr>
      </w:pPr>
    </w:p>
    <w:p w14:paraId="02821C5D">
      <w:pPr>
        <w:rPr>
          <w:rFonts w:hint="default" w:ascii="Times New Roman" w:hAnsi="Times New Roman" w:cs="Times New Roman"/>
        </w:rPr>
      </w:pPr>
    </w:p>
    <w:p w14:paraId="385F9D18">
      <w:pPr>
        <w:rPr>
          <w:rFonts w:hint="default" w:ascii="Times New Roman" w:hAnsi="Times New Roman" w:cs="Times New Roman"/>
        </w:rPr>
      </w:pPr>
    </w:p>
    <w:p w14:paraId="1B5C1338">
      <w:pPr>
        <w:rPr>
          <w:rFonts w:hint="default" w:ascii="Times New Roman" w:hAnsi="Times New Roman" w:cs="Times New Roman"/>
        </w:rPr>
      </w:pPr>
    </w:p>
    <w:p w14:paraId="3FC6042E">
      <w:pPr>
        <w:rPr>
          <w:rFonts w:hint="default" w:ascii="Times New Roman" w:hAnsi="Times New Roman" w:cs="Times New Roman"/>
        </w:rPr>
      </w:pPr>
    </w:p>
    <w:p w14:paraId="0F613876">
      <w:pPr>
        <w:rPr>
          <w:rFonts w:hint="default" w:ascii="Times New Roman" w:hAnsi="Times New Roman" w:cs="Times New Roman"/>
        </w:rPr>
      </w:pPr>
    </w:p>
    <w:p w14:paraId="618087DB">
      <w:pPr>
        <w:rPr>
          <w:rFonts w:hint="default" w:ascii="Times New Roman" w:hAnsi="Times New Roman" w:cs="Times New Roman"/>
        </w:rPr>
      </w:pPr>
    </w:p>
    <w:p w14:paraId="75A1ABAE">
      <w:pPr>
        <w:rPr>
          <w:rFonts w:hint="default" w:ascii="Times New Roman" w:hAnsi="Times New Roman" w:cs="Times New Roman"/>
        </w:rPr>
      </w:pPr>
    </w:p>
    <w:p w14:paraId="06B417F0">
      <w:pPr>
        <w:rPr>
          <w:rFonts w:hint="default" w:ascii="Times New Roman" w:hAnsi="Times New Roman" w:cs="Times New Roman"/>
        </w:rPr>
      </w:pPr>
    </w:p>
    <w:p w14:paraId="4B022A3B">
      <w:pPr>
        <w:rPr>
          <w:rFonts w:hint="default" w:ascii="Times New Roman" w:hAnsi="Times New Roman" w:cs="Times New Roman"/>
        </w:rPr>
      </w:pPr>
    </w:p>
    <w:p w14:paraId="6061C569">
      <w:pPr>
        <w:rPr>
          <w:rFonts w:hint="default" w:ascii="Times New Roman" w:hAnsi="Times New Roman" w:cs="Times New Roman"/>
        </w:rPr>
      </w:pPr>
    </w:p>
    <w:p w14:paraId="321A0E07">
      <w:pPr>
        <w:rPr>
          <w:rFonts w:hint="default" w:ascii="Times New Roman" w:hAnsi="Times New Roman" w:cs="Times New Roman"/>
        </w:rPr>
      </w:pPr>
    </w:p>
    <w:p w14:paraId="79B7E794">
      <w:pPr>
        <w:jc w:val="both"/>
        <w:rPr>
          <w:rFonts w:hint="eastAsia" w:ascii="方正小标宋_GBK" w:hAnsi="方正小标宋_GBK" w:eastAsia="方正小标宋_GBK" w:cs="方正小标宋_GBK"/>
          <w:b w:val="0"/>
          <w:bCs w:val="0"/>
          <w:sz w:val="36"/>
          <w:szCs w:val="36"/>
          <w:lang w:bidi="ar"/>
        </w:rPr>
      </w:pPr>
    </w:p>
    <w:p w14:paraId="0E7FCFE7">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6D5A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FC84A0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94E653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A3F780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105D3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6DDE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7D462C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8AC069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instrText xml:space="preserve"> HYPERLINK "javascript:__doPostBack('GvData$ctl02$Link_EquipmentName','')" </w:instrTex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GNSS接收机（不低于5mm+1ppm精度）</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76F8DD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华测T12pro</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8A418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r w14:paraId="1085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D26CC6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7763F8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instrText xml:space="preserve"> HYPERLINK "javascript:__doPostBack('GvData$ctl03$Link_EquipmentName','')" </w:instrTex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全站仪（不低于2秒级精度）</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F5440B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拓普康GTS-1002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2AF21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r>
      <w:tr w14:paraId="02A7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E23840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A3B013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instrText xml:space="preserve"> HYPERLINK "javascript:__doPostBack('GvData$ctl05$Link_EquipmentName','')" </w:instrTex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水准仪（不低于S1级精度）</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fldChar w:fldCharType="end"/>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1F01F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南方DL-2007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29252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r>
    </w:tbl>
    <w:p w14:paraId="43CB6FE3">
      <w:pPr>
        <w:jc w:val="center"/>
        <w:rPr>
          <w:rFonts w:hint="default" w:ascii="Times New Roman" w:hAnsi="Times New Roman" w:cs="Times New Roman"/>
          <w:b/>
          <w:sz w:val="44"/>
          <w:szCs w:val="44"/>
        </w:rPr>
      </w:pPr>
    </w:p>
    <w:p w14:paraId="76F04D02">
      <w:pPr>
        <w:jc w:val="center"/>
        <w:rPr>
          <w:rFonts w:hint="default" w:ascii="Times New Roman" w:hAnsi="Times New Roman" w:cs="Times New Roman"/>
          <w:b/>
          <w:sz w:val="44"/>
          <w:szCs w:val="44"/>
        </w:rPr>
      </w:pPr>
    </w:p>
    <w:p w14:paraId="33DD3DE6">
      <w:pPr>
        <w:jc w:val="center"/>
        <w:rPr>
          <w:rFonts w:hint="default" w:ascii="Times New Roman" w:hAnsi="Times New Roman" w:cs="Times New Roman"/>
          <w:b/>
          <w:sz w:val="44"/>
          <w:szCs w:val="44"/>
        </w:rPr>
      </w:pPr>
    </w:p>
    <w:p w14:paraId="3A2FDDB1">
      <w:pPr>
        <w:jc w:val="both"/>
        <w:rPr>
          <w:rFonts w:hint="default" w:ascii="Times New Roman" w:hAnsi="Times New Roman" w:cs="Times New Roman"/>
          <w:b/>
          <w:sz w:val="44"/>
          <w:szCs w:val="44"/>
        </w:rPr>
      </w:pPr>
    </w:p>
    <w:p w14:paraId="3CEB2729">
      <w:pPr>
        <w:jc w:val="both"/>
        <w:rPr>
          <w:rFonts w:hint="default" w:ascii="Times New Roman" w:hAnsi="Times New Roman" w:cs="Times New Roman"/>
          <w:b/>
          <w:sz w:val="44"/>
          <w:szCs w:val="44"/>
        </w:rPr>
      </w:pPr>
    </w:p>
    <w:p w14:paraId="1C8FF373">
      <w:pPr>
        <w:jc w:val="both"/>
        <w:rPr>
          <w:rFonts w:hint="eastAsia" w:ascii="方正小标宋_GBK" w:hAnsi="方正小标宋_GBK" w:eastAsia="方正小标宋_GBK" w:cs="方正小标宋_GBK"/>
          <w:b w:val="0"/>
          <w:bCs w:val="0"/>
          <w:sz w:val="36"/>
          <w:szCs w:val="36"/>
          <w:lang w:bidi="ar"/>
        </w:rPr>
      </w:pPr>
    </w:p>
    <w:p w14:paraId="2756556E">
      <w:pPr>
        <w:jc w:val="both"/>
        <w:rPr>
          <w:rFonts w:hint="eastAsia" w:ascii="方正小标宋_GBK" w:hAnsi="方正小标宋_GBK" w:eastAsia="方正小标宋_GBK" w:cs="方正小标宋_GBK"/>
          <w:b w:val="0"/>
          <w:bCs w:val="0"/>
          <w:sz w:val="36"/>
          <w:szCs w:val="36"/>
          <w:lang w:bidi="ar"/>
        </w:rPr>
      </w:pPr>
    </w:p>
    <w:p w14:paraId="1550E707">
      <w:pPr>
        <w:jc w:val="both"/>
        <w:rPr>
          <w:rFonts w:hint="eastAsia" w:ascii="方正小标宋_GBK" w:hAnsi="方正小标宋_GBK" w:eastAsia="方正小标宋_GBK" w:cs="方正小标宋_GBK"/>
          <w:b w:val="0"/>
          <w:bCs w:val="0"/>
          <w:sz w:val="36"/>
          <w:szCs w:val="36"/>
          <w:lang w:bidi="ar"/>
        </w:rPr>
      </w:pPr>
    </w:p>
    <w:p w14:paraId="6737FB50">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526A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AF583D">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F61C33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728D01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65CBAEE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BF650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B3BB93">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33EDD52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A4359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660F967C">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E9901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4D7F160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5BD1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B3F7F9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D0E781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岳阳市殡仪馆现有建筑物竣工规划条件核实测量服务合同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4217A3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岳阳市殡仪馆位于岳阳县新开镇，规划用地面积49032.82平方米，规划总建筑面积11163.05平方米，建筑物加构筑物一起16栋。</w:t>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br w:type="textWrapping"/>
            </w: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本项目地块位于岳阳县新开镇茅栗村湘北大道西侧，项目内建筑高大密集，局部正在施工，内部通视条件较差，整体测绘条件一般，我们采用以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E50E6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07A60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9.2700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9C858F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2026-09-25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EE927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岳阳市城运福园殡仪服务有限公司</w:t>
            </w:r>
          </w:p>
        </w:tc>
      </w:tr>
      <w:tr w14:paraId="73F2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7DFC7C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6A35F9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岳阳县渔民安置小区老旧小区改造配套基础设施建设项目测量服务合同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8D585B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项目位于岳阳县渔民安置小区，按业主要求实际测量面积约0.2平方千米，按国家标准1:500比例尺出图。我们采用以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69AA9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E4846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23580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2026-07-20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8D250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岳阳县住房和城乡建设局项目服务中心</w:t>
            </w:r>
          </w:p>
        </w:tc>
      </w:tr>
      <w:tr w14:paraId="4E1A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5A0931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83D70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岳阳县老城区智慧停车场建设项目（一期）</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BD7B0E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项目位于岳阳县老城区，包含城北、文胜等15个停车场及周边地形测量，我们采用以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91060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62BBA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34.1800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60A1D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2026-03-05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A4114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668F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403797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CA3AD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观澜郡二期（6-8#）竣工规划核实测绘服务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9E2254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项目位于岳阳县麻塘片，观澜郡小区二期、6-8#两栋建筑规划条件核实，规划建筑面积48030.36平方米，建筑高大密集，局部正在施工，内部通视条件较差，整体测绘条件一般，我们采用以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ACB7A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AE4DF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6EEB8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2026-02-27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77FE7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岳阳富华恒升置业有限公司</w:t>
            </w:r>
          </w:p>
        </w:tc>
      </w:tr>
      <w:tr w14:paraId="61D1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8CC5EA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0EA20F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岳阳县荣湾湖综合治理工程土方工程测量服务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5A42E3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项目位于岳阳县荣湾湖，测量面积为0.4平方千米，为湖底清淤工程土方测量；测区视野开阔、无任何遮挡，我们采用华测RTK链接湖南CORS系统采集外业数据，内业采用南方cass9.1制图并计算土方量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A7FC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48C02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6.1400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3310C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2026-02-25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AA367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w:t>
            </w:r>
          </w:p>
        </w:tc>
      </w:tr>
      <w:tr w14:paraId="31AB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8DD4F8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FC9CB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岳阳县东洞庭湖流域新垅港水环境综合治理项目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579BEA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项目位于岳阳县东洞庭湖流域新垅港，测量面积约0.1平方千米；测区视野开阔、无任何遮挡，我们采用华测RTK链接湖南CORS系统采集外业数据，内业采用南方cass9.1制图，按国家规范1:500标准比例尺出图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854CA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59710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2FA69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2025-12-21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D6437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1F2C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30C9BA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F1A9B5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德沁路（兴吴-荣鹿路）、大成路（景详-德沁路）景详路（学院-向阳巷）道路工程、荣湾湖综合治理项目详勘勘测测绘服务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4724B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荣湾湖，包含周边三条道路及整个湖区；测区面积超1.5平方千米，测区视野开阔、无任何遮挡，我们采用华测RTK链接湖南CORS系统采集外业数据，内业采用南方cass9.1制图，按国家规范1:500标准比例尺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BDD89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6E2DB2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28.0700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D4ECB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2025-12-06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E31FE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岳阳百利勘测科技有限公司</w:t>
            </w:r>
          </w:p>
        </w:tc>
      </w:tr>
      <w:tr w14:paraId="48B2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DAAA5E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30410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岳阳高新技术产业园区扩区咨询服务项目测绘服务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DDAA39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项目位于岳阳高新技术产业园区，测区面积约4.8平方千米，测区内建筑高大密集，局部正在施工，内部通视条件较差，整体测绘条件一般，我们采用以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A7B47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66208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11B3F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2025-12-05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ABE22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1910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E937D8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CFB6F3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岳阳县高新开发区2025度续发、2026年度第一批次争资项目测绘、用地矢量图服务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AF5E87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项目位于岳阳县高新开发区、测区面积约1平方千米，含矢量图制作。测区建筑高大密集，局部正在施工，内部通视条件较差，整体测绘条件一般，我们采用以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B6F6C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642F7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C3D3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7A601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0EDE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AAB684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61F28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荣湖城二期规划条件核实测绘服务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141B41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荣家湾镇荣湖城小区，规划条件核实测绘建筑两栋，规划建筑面积34474.74平方米，地下建筑面积15505.92平方米。项目测区建筑高大密集，局部正在施工，内部通视条件较差，整体测绘条件一般，我们采用以 GNSS定位仪进行图根点埋设、全站仪碎部点采集的方案进行数据采集、南方CASS软件数字化成图。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CDFE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8DC67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6E301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2025-11-23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C6E39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岳阳市万家居房地产开发有限公司</w:t>
            </w:r>
          </w:p>
        </w:tc>
      </w:tr>
      <w:tr w14:paraId="7077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44B555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C2E047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岳阳县春风大道拓改工程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00DB77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项目位于岳阳县麻塘片，道路长度约1公里，测量范围为道路周边五十米范围；道路周边建筑高大密集，局部正在施工，内部通视条件较差，整体测绘条件一般，我们采用以 GNSS定位仪进行图根点埋设、全站仪碎部点采集的方案进行数据采集、南方CASS软件数字化成图，道路区域视野开阔则采用华测RTK链接湖南CORS采集外业数据。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2A4E41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141DF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7.5400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40410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2025-11-17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5B3B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岳阳县城市建设投资经营有限责任公司</w:t>
            </w:r>
          </w:p>
        </w:tc>
      </w:tr>
      <w:tr w14:paraId="0F6E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19DEB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C442C8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岳阳县高新开发区生物质综合利用一体化项目用地土方平整工程测绘、设计服务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3E3330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项目位于岳阳县黄沙街，测量面积约0.2平方千米。测区视野开阔、无任何遮挡，我们采用华测RTK链接湖南CORS系统采集外业数据，内业采用南方cass9.1制图并计算土方量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738E2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78F07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5DABB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2025-11-10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121D7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1543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1565F3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850EAB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洞庭湖流域新墙河（新墙大桥下游段）水环境综合 治理工程测绘服务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D8F66F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洞庭湖流域新墙河（新墙大桥下游段），全长约24公里，包含河道、河道两侧大堤及沿岸两个居民点。测区视野开阔、无任何遮挡，我们采用华测RTK链接湖南CORS系统采集外业数据，内业采用南方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0926D1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44ED8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66.0000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0E5E8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0EB89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湖南盛佳荣新投资集团有限公司</w:t>
            </w:r>
          </w:p>
        </w:tc>
      </w:tr>
      <w:tr w14:paraId="7EB2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397EE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86FD9E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向红社区9634小区背街小巷工程测绘服务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E2DE19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向红社区9634小区，测量面积约0.1平方千米，为小区内部道路市政工程测量；测区内房屋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2F047E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47E91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0.9000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E82B5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2024-12-24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B7E3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31CC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8A0ED5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0AAB1F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岳阳高新技术产业园区长湖污水处理厂地形测量及土方平衡计算服</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4161C1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项目位于长湖洪山洞，测量面积约0.1平方千米。测区视野开阔、无任何遮挡，我们采用华测RTK链接湖南CORS系统采集外业数据，内业采用南方cass9.1制图并计算土方量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71CE6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7BC21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5.6200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A26BD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444E6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0F5C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9816E3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A28B5F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岳阳县三级冷链物流中心市场东侧市政设计测量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1FF5A1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项目位于岳阳县月西居委会，测量面积约0.01平方公里。测区视野开阔、无任何遮挡，我们采用华测RTK链接湖南CORS系统采集外业数据，内业采用南方cass9.1制图、按国家规范1:500比例尺出图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8962D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6D689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47B7E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A0851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岳阳县乐盛实业有限公司</w:t>
            </w:r>
          </w:p>
        </w:tc>
      </w:tr>
      <w:tr w14:paraId="73A5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B79058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2555A5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葛洲坝污水处理厂-厂外提升泵站工程、 岳阳县城北、城中片区燃气管道老化更新项目 岳阳县公安局交警大队老旧小区改造配套基础设施建设项目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C726D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项目包含四个子项目，包含市政工程测绘、管道测绘等内容。测区内房屋密集，通视性较差，采用华测RTK链接湖南CORS图根控制测量、全站仪碎部点采集、内业cass9.1制图，按国家标准规范1:500出图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E863C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FBFF5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369FD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2D41D9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4302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8B42D9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37692D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岳阳县政府机关家属小区东西院、商苑大世界片区、 职业中专小区、 第二中学家属区及老干小区老旧小区配套基础设施建设项目一期</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175080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项目包含岳阳县政府机关家属小区东西院、商苑大世界片区、 职业中专小区、 第二中学家属区及老干小区老旧小区配套基础设施建设项目等五个子项目，主要为五个老旧小区现状测绘，测区建筑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95286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C76AF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B195A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2024-12-07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F44F2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0A0D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C4C4D6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7FD65F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岳阳县公安局院内游园绿化提质工程 岳阳县大唐李小游园景观测绘服务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73610E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项目位于岳阳县公安局、大堂李，为绿化游园提质改造工程测绘，测区内建筑密集、树木茂盛，通视性较差。采用华测RTK链接湖南CORS图根控制测量、全站仪碎部点采集、内业cass9.1制图，按国家标准规范1:500出图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40757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8CDC2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2.0400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C11B9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2024-11-13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37526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508A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95428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B13539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岳阳高新技术产业园区第二批次零星项目测绘服务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F5A29A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六个零星子项目，均位于岳阳县工业园区内，主要为市政工程配套设施建设工程测绘；测区内厂房高大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8085C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61060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EDB14F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2024-09-04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ADB6F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0522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69E2FD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8941AA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岳阳高新技术产业园区第一批次零星项目测绘服务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1B99DA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3个零星子项目，均位于岳阳县工业园区内，主要为市政工程配套设施建设工程测绘；测区内厂房高大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B361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4029B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5344E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2024-08-10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A664D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0179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23587E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39D736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公路养护中心规划竣工保障房验收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212583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项目位于岳阳县公路养护站内，为其单位保障房规划条件核实测绘。测区内建筑密集、通视性较差；采用华测RTK链接湖南CORS图根控制测量、全站仪碎部点采集、内业cass9.1制图，按国家标准规范1:500出图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374D6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18123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0.7600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12CB6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2024-06-24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6CA2B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岳阳县公路建设和养护中心</w:t>
            </w:r>
          </w:p>
        </w:tc>
      </w:tr>
      <w:tr w14:paraId="52CA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9A018D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C9E6B2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天鹅北路（城北路-樟树潭）主污水管网，岳阳县西片区排水管网，天鹅中路（农业银行段）排水管网改造工程，岳阳县公安局院内人行通道（临明德小学），岳阳县新长征小学北侧城市公园，贺坪路道路新建工程，青山路提质改造道路，农贸市场规划路道路新建工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343273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九个零星子项目，均位于岳阳县城区，为市政配套工程测绘。测区内房屋建筑高大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1EE75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972D4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9.7500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EFC8E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580A0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5D8C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92800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C852DA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天欣陶瓷新增用地测量及土方计算、许广高速出口北地块地形补测及土方计算工程测绘服务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462528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两个子项目，均位于岳阳县工业园区内，主要为项目用地现状工程测绘及土方计算；测区内树木茂盛、高大、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7DC8B9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37BC8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9.5800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41D2F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093F6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7CAE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2481C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11750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岳阳高新技术产业园区七期2021年第十九批次用地（胜利水库南地块）现状竣工测量及竣工报告工程测绘服务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074BE6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项目位于岳阳县高新技术产业园区，为项目用地平整后土方复核工程测量。测区地形平坦、事业开阔，无任何遮挡物，采用华测RTK链接湖南CORS直接进行碎部点采集、内业cass9.1制图，按国家标准规范1:500出图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C3D61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14248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4.5100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69A12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2023-12-24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83FB2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6117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A463F3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677DB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新开镇万金路道路新建工程等14个项目工程测量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2CDC81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14个零星子项目，分别位于荣家湾镇、新开镇，主要为市政基础配套设施工程测绘。测量内容包含市政道路测量、施工放样等。测区基本都在乡镇、街道，房屋比较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FEBE0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E8AEC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40.8900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CD392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F51676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岳阳县住房和城乡建设局</w:t>
            </w:r>
          </w:p>
        </w:tc>
      </w:tr>
      <w:tr w14:paraId="2426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C5DE0D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69D235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张谷英后峦水库现状测绘</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DB8BA4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张谷英后峦水库，测量面积约0.2平方千米，为野外山区地形测绘。测区内有小型水库、茂密低矮树木，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B0D80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88477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08E76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157A8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岳阳县张谷英管理处</w:t>
            </w:r>
          </w:p>
        </w:tc>
      </w:tr>
      <w:tr w14:paraId="0CD2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26D638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69FB27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洞庭美域厚秀广场项目规划竣工测量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E3D64A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麻塘片、为洞庭美域厚秀广场项目规划条件核实工程测绘。项目为单独高大建筑、周边紧邻建筑密集小区，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0A5F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06712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2.6400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1BF98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8EC05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岳阳弘庭置业有限公司</w:t>
            </w:r>
          </w:p>
        </w:tc>
      </w:tr>
      <w:tr w14:paraId="29E6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EF614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42C69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青山路党群服务中心口袋公司、岳阳县荣湾湖流域水环境综合治理工程一期荣湾湖周边岸线生态修复工程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8D51E2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项目均位于岳阳县荣湾湖周边，为野外地形测绘。测区地势平坦、视野开阔，无任何遮挡；采用华测RTK链接湖南CORS直接进行碎部点采集、内业cass9.1制图，按国家标准规范1:500出图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70A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AACD8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9.6900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E0F77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2023-12-13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6FBAE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w:t>
            </w:r>
          </w:p>
        </w:tc>
      </w:tr>
      <w:tr w14:paraId="6025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006904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0286E7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毛田镇小港、八斗居民点现状测量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17A3A0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毛田镇，为小港、八斗两个居民点现状地形测绘。测区内多为两层民房、较为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9067A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487C5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214A35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2023-11-27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6F20F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岳阳县公田镇人民政府</w:t>
            </w:r>
          </w:p>
        </w:tc>
      </w:tr>
      <w:tr w14:paraId="7151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DFE18B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04A6CB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德沁路（兴吴路-荣鹿公路）、大成路（景祥路-德沁路）、景祥路（学院路-向阳巷）道路工程测绘服务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7F9618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项目位于岳阳县鹿角片，包含三条道路设计的地形、纵横断面测量。测区内山林密集、通视性较差；采用华测RTK链接湖南CORS图根控制测量、全站仪碎部点采集、内业cass9.1制图，按国家标准规范1:500出图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4B18A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3EC3B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7.3100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28BD7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984E4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w:t>
            </w:r>
          </w:p>
        </w:tc>
      </w:tr>
      <w:tr w14:paraId="1DD1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57D1EA6">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E5976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鹿角汗水坡挡土墙及边坡设计工程测绘服务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69E334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项目位于岳阳县鹿角片，为鹿角汗水坡挡土墙及边坡设计工程测绘。测区树林高大茂密，通视性较差；采用华测RTK链接湖南CORS图根控制测量、全站仪碎部点采集、内业cass9.1制图，按国家标准规范1:500出图。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80D99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31BDE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BA2723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853A3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w:t>
            </w:r>
          </w:p>
        </w:tc>
      </w:tr>
      <w:tr w14:paraId="40B7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208AD1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A3AE2E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岳阳县鹿角区域发展服务中心汗水坡土方测量和计算</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42D306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项目位于岳阳县鹿角片，测区面积约0.3平方千米，测区内山林茂密、通视性较差；采用华测RTK链接湖南CORS直接碎部点采集、内业cass9.1制图，按国家标准规范1:500出图，并按要求计算土方量。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CEDF6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157EA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19.0800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8D7E7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2E4D1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岳阳县鹿角区域发展服务中心</w:t>
            </w:r>
          </w:p>
        </w:tc>
      </w:tr>
      <w:tr w14:paraId="7110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2FE42C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E4351C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公田镇铁山村居民点土石方测量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23F097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公田镇铁山村，为该村居民点风险排查工程土方测量。测区面积较小，但地形陡峭、狭窄，通视性较差；采用华测RTK链接湖南CORS图根控制测量、全站仪碎部点采集、内业cass9.1制图，并按要求计算土石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B808F9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489C3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4DD05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2023-10-11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1947D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岳阳县公田镇人民政府</w:t>
            </w:r>
          </w:p>
        </w:tc>
      </w:tr>
      <w:tr w14:paraId="371F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32A91A">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DD80DB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中洲乡宝塔党群文化广场地形测量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775E02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项目位于岳阳县中洲乡宝塔，为中洲乡宝塔党群文化广场野外地形测量。测区濒临湖泊，人员通过性较差；采用华测RTK链接湖南CORS图根控制测量、全站仪碎部点采集、内业cass9.1制图，按国家标准规范1:500出图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6C358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B32024">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7.0000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0490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2023-09-26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E2CD8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岳阳县中洲乡人民政府</w:t>
            </w:r>
          </w:p>
        </w:tc>
      </w:tr>
      <w:tr w14:paraId="7A53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0C1CA4D">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C9D653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中洲砂石方测量</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3DB83D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中洲乡，为中洲砂厂积存砂石测量并计算土方；测区范围较小、通视性较好，但沙堆软散、人员不易登攀；故采用华测RTK链接湖南CORS图根控制测量、全站仪碎部点采集、内业cass9.1制图，按国家标准规范1:500出图并按要求计算砂石方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BC856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21E2AB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E984B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2023-08-13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F9EC3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岳阳微水建设开发有限公司</w:t>
            </w:r>
          </w:p>
        </w:tc>
      </w:tr>
      <w:tr w14:paraId="55A0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26D68DE">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18564C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岳阳高新技术产业园区六期扩园区域土方等五个项目工程测绘服务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75829D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包含五个零星子项目，均位于岳阳县工业园区，测绘内容包含地形测绘、户型测绘及土方计算。测区山林茂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F9897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056D6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40.1500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538D6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2023-08-07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BE697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3242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E340C0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ED9DCC2">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湖南神斧集团向红机械化工有限责任公司棚户区改造工程规划验收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55508C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九六三四生活区、为棚户区改造工程项目规划条件核实工程测绘。项目规划建筑19栋，规划建筑面积58834平方米。测区为人口生活密集小区，建筑多为7层，较为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0B747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5EEB9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14.0000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96CA5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2023-05-19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FE454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湖南神斧集团向红机械化工有限责任公司棚改工程指挥部</w:t>
            </w:r>
          </w:p>
        </w:tc>
      </w:tr>
      <w:tr w14:paraId="1EF0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E3D365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C23B9E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岳阳县黄沙街派出所地块土石方测绘</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2E2436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项目位于岳阳县黄沙街，为新建派出所用地内土方处置方量测绘。测区树林高大茂密，通视性较差；采用华测RTK链接湖南CORS图根控制测量、全站仪碎部点采集、内业cass9.1制图，按国家标准规范1:500出图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5CE50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B5AD17">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6AB77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2023-01-21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53417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岳阳县公安局</w:t>
            </w:r>
          </w:p>
        </w:tc>
      </w:tr>
      <w:tr w14:paraId="0C7B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02C523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DF08E8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岳阳县公安局业务用房地块土石方测绘</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AB7039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紧邻长丰路，为县公安局用地内土石方测绘。测区内空旷、紧邻学校、建筑较为密集且处于施工中，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B6572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FF3F28">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3.0500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83F7C6">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2023-01-21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97998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岳阳县公安局</w:t>
            </w:r>
          </w:p>
        </w:tc>
      </w:tr>
      <w:tr w14:paraId="363A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8CBD55">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504EAA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岳阳县土地综合整治中心（2018年第一批次补充耕地项目现场耕种航测服务）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2128829">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项目位于岳阳县各乡镇，主要为岳阳县土地综合整治中心耕地项目现场耕种情况进行无人机视频与照片取证。</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0F9BD1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EA50E3">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3F85F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2023-01-11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92432B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岳阳县土地综合整治中心</w:t>
            </w:r>
          </w:p>
        </w:tc>
      </w:tr>
      <w:tr w14:paraId="141F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AB417F">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5EF65D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御花苑项目规划竣工验收测绘</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5033D3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为御花园项目规划条件核实工程测绘。项目规划建筑共7栋，规划建筑面积58319平方米。测区为人口密集小区，建筑多为高层，较为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F9F9A8">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CDD77E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7656BF">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2022-12-28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FF0C6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岳阳市宏乔置业有限公司</w:t>
            </w:r>
          </w:p>
        </w:tc>
      </w:tr>
      <w:tr w14:paraId="14F2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65CACCC">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EF456A4">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岳阳县荣家湾镇21座垃圾站勘测服务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460BE50">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荣家湾镇，为城区21座垃圾站现状工程测绘。城区垃圾站多位于人口密集区、周边建筑复杂，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BE2D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43B93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3919BB">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2022-09-10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84B4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岳阳县市容环境卫生服务中心</w:t>
            </w:r>
          </w:p>
        </w:tc>
      </w:tr>
      <w:tr w14:paraId="6A69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D03BE7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F3ED08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观澜郡二期（1-4#）竣工规划核实</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E89FC9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麻塘片、为观澜郡二期（1-4#）4栋建筑的规划条件核实工程测绘。测区为人口密集小区，建筑密集且高大，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303EC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41997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13.2100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0ADF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2022-08-20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FF279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岳阳富华恒升置业有限公司</w:t>
            </w:r>
          </w:p>
        </w:tc>
      </w:tr>
      <w:tr w14:paraId="5F3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4C172C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EB97BA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2021年新开镇政府测绘项目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FCADBC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四个零星子项目，均位于岳阳县新开镇。四个项目均为土石方工程测绘。测区高差较大、人员不易到达；故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C8AAA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CA15C9">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6.0000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65545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2022-07-17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CAFABD">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岳阳县新开镇人民政府</w:t>
            </w:r>
          </w:p>
        </w:tc>
      </w:tr>
      <w:tr w14:paraId="0947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AD0B271">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63DF72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岳阳县高新技术产业园零星工程测绘</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655E5FC">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合同包含零星子项目8个，均位于岳阳县高新技术产业园区。项目内容主要包含野外地形测量、市政道路测量、土石方计算等。测区为厂区，建筑较为密集，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460E6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D4E4EB">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9.8200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1DC93E">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2022-07-05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89243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岳阳高新技术产业园区管理委员会</w:t>
            </w:r>
          </w:p>
        </w:tc>
      </w:tr>
      <w:tr w14:paraId="106F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9F33230">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47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7E80AA7">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岳阳县三一一加油站提质改造</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78868B1">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项目位于岳阳县，为三一一加油站规划条件核实工程测绘。测区面积较小，但由于雨棚高大、遮盖范围较大，通视性较差；采用华测RTK链接湖南CORS图根控制测量、全站仪碎部点采集、内业cass9.1制图，按国家标准规范1:500出图</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713253">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C68432">
            <w:pPr>
              <w:jc w:val="cente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1.6000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82AC75">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2022-05-29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547D0A">
            <w:pPr>
              <w:jc w:val="cente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岳阳县三一一物资贸易有限公司</w:t>
            </w:r>
          </w:p>
        </w:tc>
      </w:tr>
    </w:tbl>
    <w:p w14:paraId="24EEC0A5">
      <w:pPr>
        <w:rPr>
          <w:rFonts w:hint="default" w:ascii="Times New Roman" w:hAnsi="Times New Roman" w:cs="Times New Roman"/>
        </w:rPr>
      </w:pPr>
    </w:p>
    <w:p w14:paraId="29AC04A9">
      <w:pPr>
        <w:rPr>
          <w:rFonts w:hint="eastAsia" w:ascii="方正小标宋_GBK" w:hAnsi="方正小标宋_GBK" w:eastAsia="方正小标宋_GBK" w:cs="方正小标宋_GBK"/>
          <w:b w:val="0"/>
          <w:bCs w:val="0"/>
          <w:sz w:val="36"/>
          <w:szCs w:val="36"/>
          <w:lang w:bidi="ar"/>
        </w:rPr>
      </w:pPr>
    </w:p>
    <w:p w14:paraId="43E9145A">
      <w:pPr>
        <w:rPr>
          <w:rFonts w:hint="eastAsia" w:ascii="方正小标宋_GBK" w:hAnsi="方正小标宋_GBK" w:eastAsia="方正小标宋_GBK" w:cs="方正小标宋_GBK"/>
          <w:b w:val="0"/>
          <w:bCs w:val="0"/>
          <w:sz w:val="36"/>
          <w:szCs w:val="36"/>
          <w:lang w:bidi="ar"/>
        </w:rPr>
      </w:pPr>
    </w:p>
    <w:p w14:paraId="3C94BC84">
      <w:pPr>
        <w:rPr>
          <w:rFonts w:hint="eastAsia" w:ascii="方正小标宋_GBK" w:hAnsi="方正小标宋_GBK" w:eastAsia="方正小标宋_GBK" w:cs="方正小标宋_GBK"/>
          <w:b w:val="0"/>
          <w:bCs w:val="0"/>
          <w:sz w:val="36"/>
          <w:szCs w:val="36"/>
          <w:lang w:bidi="ar"/>
        </w:rPr>
      </w:pPr>
    </w:p>
    <w:p w14:paraId="025F4130">
      <w:pPr>
        <w:jc w:val="both"/>
        <w:rPr>
          <w:rFonts w:hint="eastAsia" w:ascii="方正小标宋_GBK" w:hAnsi="方正小标宋_GBK" w:eastAsia="方正小标宋_GBK" w:cs="方正小标宋_GBK"/>
          <w:b w:val="0"/>
          <w:bCs w:val="0"/>
          <w:sz w:val="36"/>
          <w:szCs w:val="36"/>
          <w:lang w:bidi="ar"/>
        </w:rPr>
      </w:pPr>
    </w:p>
    <w:p w14:paraId="15F7BA69">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48655A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B69A7BB">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B941AD">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35638C8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1FA7EC7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ED686E0">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14800B2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BCCEA9">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23168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BFEC31">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6DAC3B9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7D643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8E86D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9467A9">
            <w:pPr>
              <w:widowControl/>
              <w:adjustRightInd w:val="0"/>
              <w:snapToGrid w:val="0"/>
              <w:spacing w:line="420" w:lineRule="exact"/>
              <w:jc w:val="center"/>
              <w:textAlignment w:val="center"/>
              <w:rPr>
                <w:rFonts w:hint="eastAsia" w:ascii="宋体" w:hAnsi="宋体" w:eastAsia="宋体" w:cs="宋体"/>
                <w:kern w:val="0"/>
                <w:sz w:val="24"/>
                <w:szCs w:val="24"/>
              </w:rPr>
            </w:pPr>
            <w:bookmarkStart w:id="0" w:name="_GoBack"/>
            <w:bookmarkEnd w:id="0"/>
            <w:r>
              <w:rPr>
                <w:rFonts w:hint="eastAsia" w:ascii="宋体" w:hAnsi="宋体" w:eastAsia="宋体" w:cs="宋体"/>
                <w:sz w:val="24"/>
                <w:szCs w:val="24"/>
                <w:lang w:val="en-US" w:eastAsia="zh-CN"/>
              </w:rPr>
              <w:t>符合</w:t>
            </w:r>
          </w:p>
        </w:tc>
      </w:tr>
      <w:tr w14:paraId="484404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60BD9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0FAE3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5CC2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6924E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E0D7F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F94BE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78C52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138F8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2E61C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9CDB6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F50F1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117955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E7B4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265E9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2C53D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2EEDA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1B832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22412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CC949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8B4E2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B9C85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AB041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2B128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96C0B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57282A">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83526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27565F">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0C2F88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41839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B792F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4B733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6C6F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6059EE">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86EBB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7D534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BE919E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0675C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47C4D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E0A75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334FA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ECA88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EF2C3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716C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D9A894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32F3CE">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6DDAB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CBEBA9">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2829EC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979F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DAB23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A2FEE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9B1BE5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02D7F1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B2A4F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28912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C6711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5DCE17D7">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49CD57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79E41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AE5A3C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63F487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B34A57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3E71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E4565F1">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6B6CB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7C7EA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4287C">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3DDA50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6E18B36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6A2FE9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54237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F7D026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3F0D2084">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CAA118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CA91D">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DC6AAE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02161DA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3DD4F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C0DF1">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7FD8EA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0BB9F41B">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46EE7F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4A3FC">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23D4392">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EE6F157">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88D68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00DA02D">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C575B9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02B544B">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6F63067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52D913F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3A4687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0F57DFB6">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6833C39D">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66D2480">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C2A4C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4DCDE44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2ED6D5AF">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20A4D6E">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53824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B18FBCD">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EE3F299">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3D964B">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5D844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9AEAF3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C41AEE">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F823C">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843DAB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CF56A5">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456F72">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B6A48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821C7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B9482D">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2753BE">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C0FFDC">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164279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7CE29BBB">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E908260">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B547EC4">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79BC03E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BE25B2F9">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0A523F25"/>
    <w:rsid w:val="28993FF5"/>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8601</Words>
  <Characters>10513</Characters>
  <Lines>0</Lines>
  <Paragraphs>0</Paragraphs>
  <TotalTime>16</TotalTime>
  <ScaleCrop>false</ScaleCrop>
  <LinksUpToDate>false</LinksUpToDate>
  <CharactersWithSpaces>10532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Nikki</cp:lastModifiedBy>
  <dcterms:modified xsi:type="dcterms:W3CDTF">2026-11-02T06:53:29Z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68A895AFE2034440AE2CAA053446ED56_11</vt:lpwstr>
  </property>
  <property fmtid="{D5CDD505-2E9C-101B-9397-08002B2CF9AE}" pid="4" name="KSOTemplateDocerSaveRecord">
    <vt:lpwstr>eyJoZGlkIjoiODdiZjM4ZjAzNzVmN2MyOTJlNmMwN2YzOWE3M2ZmNDgiLCJ1c2VySWQiOiI3ODkzOTM4MzEifQ==</vt:lpwstr>
  </property>
</Properties>
</file>