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3E1EBB">
      <w:pPr>
        <w:ind w:left="210" w:leftChars="100"/>
        <w:rPr>
          <w:rFonts w:eastAsia="方正黑体_GBK"/>
          <w:color w:val="000000"/>
          <w:sz w:val="32"/>
          <w:szCs w:val="32"/>
        </w:rPr>
      </w:pPr>
      <w:r>
        <w:rPr>
          <w:rFonts w:ascii="方正黑体_GBK" w:hAnsi="方正黑体_GBK" w:eastAsia="方正黑体_GBK" w:cs="方正黑体_GBK"/>
          <w:color w:val="000000"/>
          <w:sz w:val="32"/>
          <w:szCs w:val="32"/>
          <w:lang w:val="en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1-1</w:t>
      </w:r>
    </w:p>
    <w:p w14:paraId="0A86C04B">
      <w:pPr>
        <w:pStyle w:val="3"/>
        <w:adjustRightInd w:val="0"/>
        <w:spacing w:before="0" w:after="0" w:line="600" w:lineRule="exact"/>
        <w:ind w:left="210" w:leftChars="100"/>
        <w:jc w:val="center"/>
        <w:rPr>
          <w:rFonts w:eastAsia="黑体"/>
          <w:b w:val="0"/>
          <w:bCs w:val="0"/>
          <w:color w:val="000000"/>
          <w:sz w:val="32"/>
          <w:szCs w:val="32"/>
        </w:rPr>
      </w:pPr>
      <w:r>
        <w:rPr>
          <w:rFonts w:eastAsia="黑体"/>
          <w:b w:val="0"/>
          <w:bCs w:val="0"/>
          <w:color w:val="000000"/>
          <w:sz w:val="32"/>
          <w:szCs w:val="32"/>
        </w:rPr>
        <w:t>出让区块基本情况表</w:t>
      </w:r>
    </w:p>
    <w:tbl>
      <w:tblPr>
        <w:tblStyle w:val="4"/>
        <w:tblpPr w:leftFromText="180" w:rightFromText="180" w:vertAnchor="text" w:horzAnchor="page" w:tblpXSpec="center" w:tblpY="158"/>
        <w:tblOverlap w:val="never"/>
        <w:tblW w:w="967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7"/>
        <w:gridCol w:w="1185"/>
        <w:gridCol w:w="810"/>
        <w:gridCol w:w="1020"/>
        <w:gridCol w:w="1140"/>
        <w:gridCol w:w="3111"/>
        <w:gridCol w:w="879"/>
        <w:gridCol w:w="1170"/>
      </w:tblGrid>
      <w:tr w14:paraId="149606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3" w:hRule="atLeast"/>
          <w:jc w:val="center"/>
        </w:trPr>
        <w:tc>
          <w:tcPr>
            <w:tcW w:w="357" w:type="dxa"/>
            <w:noWrap w:val="0"/>
            <w:vAlign w:val="center"/>
          </w:tcPr>
          <w:p w14:paraId="5153110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1185" w:type="dxa"/>
            <w:noWrap w:val="0"/>
            <w:vAlign w:val="center"/>
          </w:tcPr>
          <w:p w14:paraId="3DA45636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区块</w:t>
            </w:r>
          </w:p>
          <w:p w14:paraId="3EDA1C93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名称</w:t>
            </w:r>
          </w:p>
        </w:tc>
        <w:tc>
          <w:tcPr>
            <w:tcW w:w="810" w:type="dxa"/>
            <w:tcBorders>
              <w:right w:val="single" w:color="auto" w:sz="4" w:space="0"/>
            </w:tcBorders>
            <w:noWrap w:val="0"/>
            <w:vAlign w:val="center"/>
          </w:tcPr>
          <w:p w14:paraId="14E12C8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勘查</w:t>
            </w:r>
          </w:p>
          <w:p w14:paraId="6184BA3B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矿种</w:t>
            </w:r>
          </w:p>
        </w:tc>
        <w:tc>
          <w:tcPr>
            <w:tcW w:w="1020" w:type="dxa"/>
            <w:noWrap w:val="0"/>
            <w:vAlign w:val="center"/>
          </w:tcPr>
          <w:p w14:paraId="36AF443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面积</w:t>
            </w:r>
          </w:p>
          <w:p w14:paraId="12A5590D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（km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vertAlign w:val="superscript"/>
              </w:rPr>
              <w:t>2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）</w:t>
            </w:r>
          </w:p>
        </w:tc>
        <w:tc>
          <w:tcPr>
            <w:tcW w:w="1140" w:type="dxa"/>
            <w:noWrap w:val="0"/>
            <w:vAlign w:val="center"/>
          </w:tcPr>
          <w:p w14:paraId="43960D7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val="en"/>
              </w:rPr>
              <w:t>区块地理位置</w:t>
            </w:r>
          </w:p>
        </w:tc>
        <w:tc>
          <w:tcPr>
            <w:tcW w:w="3111" w:type="dxa"/>
            <w:noWrap w:val="0"/>
            <w:vAlign w:val="center"/>
          </w:tcPr>
          <w:p w14:paraId="208BAC7A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区块拐点坐标</w:t>
            </w:r>
          </w:p>
          <w:p w14:paraId="420F69E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（2000坐标系，经纬度。小数点前为度，小数点后前两位为分、后五位为秒）</w:t>
            </w:r>
          </w:p>
        </w:tc>
        <w:tc>
          <w:tcPr>
            <w:tcW w:w="879" w:type="dxa"/>
            <w:noWrap w:val="0"/>
            <w:vAlign w:val="center"/>
          </w:tcPr>
          <w:p w14:paraId="30CFD41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val="en"/>
              </w:rPr>
              <w:t>挂牌</w:t>
            </w:r>
          </w:p>
          <w:p w14:paraId="3D1CAE26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val="en"/>
              </w:rPr>
              <w:t>起始价（万元）</w:t>
            </w:r>
          </w:p>
        </w:tc>
        <w:tc>
          <w:tcPr>
            <w:tcW w:w="1170" w:type="dxa"/>
            <w:noWrap w:val="0"/>
            <w:vAlign w:val="center"/>
          </w:tcPr>
          <w:p w14:paraId="5854E1F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val="en"/>
              </w:rPr>
              <w:t>保证金</w:t>
            </w:r>
          </w:p>
          <w:p w14:paraId="79D70C67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val="en"/>
              </w:rPr>
              <w:t>（万元）</w:t>
            </w:r>
          </w:p>
        </w:tc>
      </w:tr>
      <w:tr w14:paraId="079E12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3" w:hRule="atLeast"/>
          <w:jc w:val="center"/>
        </w:trPr>
        <w:tc>
          <w:tcPr>
            <w:tcW w:w="357" w:type="dxa"/>
            <w:noWrap w:val="0"/>
            <w:vAlign w:val="center"/>
          </w:tcPr>
          <w:p w14:paraId="762006AC">
            <w:pPr>
              <w:snapToGrid w:val="0"/>
              <w:jc w:val="center"/>
              <w:rPr>
                <w:rFonts w:hint="eastAsia"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1</w:t>
            </w:r>
          </w:p>
        </w:tc>
        <w:tc>
          <w:tcPr>
            <w:tcW w:w="1185" w:type="dxa"/>
            <w:noWrap w:val="0"/>
            <w:vAlign w:val="center"/>
          </w:tcPr>
          <w:p w14:paraId="19E871FD">
            <w:pPr>
              <w:snapToGrid w:val="0"/>
              <w:jc w:val="center"/>
              <w:rPr>
                <w:rFonts w:eastAsia="仿宋_GB2312"/>
                <w:color w:val="000000"/>
                <w:sz w:val="24"/>
                <w:lang w:val="en"/>
              </w:rPr>
            </w:pPr>
            <w:r>
              <w:rPr>
                <w:rFonts w:eastAsia="仿宋_GB2312"/>
                <w:color w:val="000000"/>
                <w:sz w:val="24"/>
                <w:lang w:val="en"/>
              </w:rPr>
              <w:t>湖南省东安县野猪冲-坝上锑金矿勘查</w:t>
            </w:r>
          </w:p>
        </w:tc>
        <w:tc>
          <w:tcPr>
            <w:tcW w:w="810" w:type="dxa"/>
            <w:tcBorders>
              <w:right w:val="single" w:color="auto" w:sz="4" w:space="0"/>
            </w:tcBorders>
            <w:noWrap w:val="0"/>
            <w:vAlign w:val="center"/>
          </w:tcPr>
          <w:p w14:paraId="583FBE9C">
            <w:pPr>
              <w:snapToGrid w:val="0"/>
              <w:jc w:val="center"/>
              <w:rPr>
                <w:rFonts w:eastAsia="仿宋_GB2312"/>
                <w:color w:val="000000"/>
                <w:sz w:val="24"/>
                <w:lang w:val="en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锑矿、金矿</w:t>
            </w:r>
          </w:p>
        </w:tc>
        <w:tc>
          <w:tcPr>
            <w:tcW w:w="1020" w:type="dxa"/>
            <w:noWrap w:val="0"/>
            <w:vAlign w:val="center"/>
          </w:tcPr>
          <w:p w14:paraId="4F1FDF16">
            <w:pPr>
              <w:snapToGrid w:val="0"/>
              <w:jc w:val="center"/>
              <w:rPr>
                <w:rFonts w:hint="eastAsia"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13.3081</w:t>
            </w:r>
          </w:p>
        </w:tc>
        <w:tc>
          <w:tcPr>
            <w:tcW w:w="1140" w:type="dxa"/>
            <w:noWrap w:val="0"/>
            <w:vAlign w:val="center"/>
          </w:tcPr>
          <w:p w14:paraId="4B1F4E86">
            <w:pPr>
              <w:snapToGrid w:val="0"/>
              <w:jc w:val="center"/>
              <w:rPr>
                <w:rFonts w:eastAsia="仿宋_GB2312"/>
                <w:color w:val="000000"/>
                <w:sz w:val="24"/>
                <w:lang w:val="en"/>
              </w:rPr>
            </w:pPr>
            <w:r>
              <w:rPr>
                <w:rFonts w:eastAsia="仿宋_GB2312"/>
                <w:color w:val="000000"/>
                <w:sz w:val="24"/>
              </w:rPr>
              <w:t>湖南省永州市东安县</w:t>
            </w:r>
          </w:p>
        </w:tc>
        <w:tc>
          <w:tcPr>
            <w:tcW w:w="3111" w:type="dxa"/>
            <w:noWrap w:val="0"/>
            <w:vAlign w:val="center"/>
          </w:tcPr>
          <w:p w14:paraId="562B7FB2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111.2033365，26.4904713</w:t>
            </w:r>
          </w:p>
          <w:p w14:paraId="141BB43D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111.1938657，26.4900419</w:t>
            </w:r>
          </w:p>
          <w:p w14:paraId="42EA906D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111.1915000，26.4643000</w:t>
            </w:r>
          </w:p>
          <w:p w14:paraId="0E0F32B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111.1929000，26.4637000</w:t>
            </w:r>
          </w:p>
          <w:p w14:paraId="000111C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111.1919000，26.4622000</w:t>
            </w:r>
          </w:p>
          <w:p w14:paraId="5BE665B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111.1956903，26.4415305</w:t>
            </w:r>
          </w:p>
          <w:p w14:paraId="44A1D47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111.2108680，26.4509469</w:t>
            </w:r>
          </w:p>
          <w:p w14:paraId="32B3D35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111.2001361，26.4645609</w:t>
            </w:r>
          </w:p>
          <w:p w14:paraId="25B357D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0，0</w:t>
            </w:r>
          </w:p>
          <w:p w14:paraId="4F67ABB3">
            <w:pPr>
              <w:jc w:val="center"/>
              <w:rPr>
                <w:color w:val="000000"/>
              </w:rPr>
            </w:pPr>
          </w:p>
        </w:tc>
        <w:tc>
          <w:tcPr>
            <w:tcW w:w="879" w:type="dxa"/>
            <w:noWrap w:val="0"/>
            <w:vAlign w:val="center"/>
          </w:tcPr>
          <w:p w14:paraId="6D2F7F6B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80</w:t>
            </w:r>
          </w:p>
        </w:tc>
        <w:tc>
          <w:tcPr>
            <w:tcW w:w="1170" w:type="dxa"/>
            <w:noWrap w:val="0"/>
            <w:vAlign w:val="center"/>
          </w:tcPr>
          <w:p w14:paraId="20B4761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500</w:t>
            </w:r>
          </w:p>
        </w:tc>
      </w:tr>
    </w:tbl>
    <w:p w14:paraId="50FE51C3">
      <w:pPr>
        <w:pStyle w:val="6"/>
        <w:ind w:left="210" w:leftChars="100"/>
        <w:rPr>
          <w:rFonts w:hint="eastAsia" w:eastAsia="仿宋_GB2312"/>
          <w:color w:val="000000"/>
          <w:sz w:val="32"/>
          <w:szCs w:val="32"/>
        </w:rPr>
      </w:pPr>
    </w:p>
    <w:p w14:paraId="541F0ED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D127FB"/>
    <w:rsid w:val="3F511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rFonts w:cs="Times New Roman"/>
      <w:b/>
      <w:bCs/>
      <w:kern w:val="44"/>
      <w:sz w:val="44"/>
      <w:szCs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常用样式（方正仿宋简）"/>
    <w:basedOn w:val="1"/>
    <w:qFormat/>
    <w:uiPriority w:val="0"/>
    <w:pPr>
      <w:spacing w:line="560" w:lineRule="exact"/>
      <w:ind w:firstLine="200" w:firstLineChars="200"/>
    </w:pPr>
    <w:rPr>
      <w:rFonts w:eastAsia="方正仿宋简体"/>
      <w:sz w:val="32"/>
    </w:rPr>
  </w:style>
  <w:style w:type="paragraph" w:customStyle="1" w:styleId="6">
    <w:name w:val="正文缩进1"/>
    <w:basedOn w:val="1"/>
    <w:qFormat/>
    <w:uiPriority w:val="0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</Words>
  <Characters>364</Characters>
  <Lines>0</Lines>
  <Paragraphs>0</Paragraphs>
  <TotalTime>0</TotalTime>
  <ScaleCrop>false</ScaleCrop>
  <LinksUpToDate>false</LinksUpToDate>
  <CharactersWithSpaces>364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2026-09-21T01:22:00Z</dcterms:created>
  <dc:creator>Administrator</dc:creator>
  <cp:lastModifiedBy>liangl8816</cp:lastModifiedBy>
  <dcterms:modified xsi:type="dcterms:W3CDTF">2026-09-21T01:31:17Z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eyJoZGlkIjoiNWNmNmMwN2Y5NmVhMGNhODk4OTU4ZWEwMjk4ZGJkYjAiLCJ1c2VySWQiOiIxMjEyODM2Nzk1In0=</vt:lpwstr>
  </property>
  <property fmtid="{D5CDD505-2E9C-101B-9397-08002B2CF9AE}" pid="4" name="ICV">
    <vt:lpwstr>2CD64D33B68D4E76AAE4C63D49108DAB_12</vt:lpwstr>
  </property>
</Properties>
</file>